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tblInd w:w="-630" w:type="dxa"/>
        <w:tblLook w:val="04A0" w:firstRow="1" w:lastRow="0" w:firstColumn="1" w:lastColumn="0" w:noHBand="0" w:noVBand="1"/>
        <w:tblCaption w:val="REDEVELOPMENT HOUSING SUCCESSORS"/>
        <w:tblDescription w:val="Table of REDEVELOPMENT HOUSING SUCCESSORS with 6 columns and 15 rows"/>
      </w:tblPr>
      <w:tblGrid>
        <w:gridCol w:w="270"/>
        <w:gridCol w:w="420"/>
        <w:gridCol w:w="750"/>
        <w:gridCol w:w="296"/>
        <w:gridCol w:w="483"/>
        <w:gridCol w:w="2210"/>
        <w:gridCol w:w="1474"/>
        <w:gridCol w:w="1889"/>
        <w:gridCol w:w="1631"/>
        <w:gridCol w:w="1244"/>
      </w:tblGrid>
      <w:tr w:rsidR="006018D7" w:rsidRPr="00EA629E" w14:paraId="30370810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E82" w14:textId="77777777" w:rsidR="006018D7" w:rsidRPr="00EA629E" w:rsidRDefault="006018D7" w:rsidP="0055655E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9DD7" w14:textId="77777777" w:rsidR="006018D7" w:rsidRPr="00EA629E" w:rsidRDefault="006018D7" w:rsidP="00EA629E">
            <w:pPr>
              <w:pStyle w:val="Heading1"/>
              <w:rPr>
                <w:rFonts w:ascii="Arial" w:eastAsia="Times New Roman" w:hAnsi="Arial" w:cs="Arial"/>
                <w:b w:val="0"/>
                <w:color w:val="000000" w:themeColor="text1"/>
              </w:rPr>
            </w:pPr>
            <w:r w:rsidRPr="00EA629E">
              <w:rPr>
                <w:rFonts w:ascii="Arial" w:eastAsia="Times New Roman" w:hAnsi="Arial" w:cs="Arial"/>
                <w:b w:val="0"/>
                <w:color w:val="000000" w:themeColor="text1"/>
              </w:rPr>
              <w:t>NOTICE: REDEVELOPMENT HOUSING SUCCESSORS</w:t>
            </w:r>
          </w:p>
        </w:tc>
      </w:tr>
      <w:tr w:rsidR="006018D7" w:rsidRPr="00EA629E" w14:paraId="22A4DF3B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82D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27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</w:tr>
      <w:tr w:rsidR="006018D7" w:rsidRPr="00EA629E" w14:paraId="566622F4" w14:textId="77777777" w:rsidTr="006018D7">
        <w:trPr>
          <w:trHeight w:val="5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AB48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BC29E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Style w:val="Heading2Char"/>
                <w:rFonts w:ascii="Arial" w:hAnsi="Arial" w:cs="Arial"/>
                <w:color w:val="000000" w:themeColor="text1"/>
              </w:rPr>
              <w:t>SUBJECT:</w:t>
            </w:r>
            <w:r w:rsidRPr="00EA629E">
              <w:rPr>
                <w:rFonts w:eastAsia="Times New Roman" w:cs="Arial"/>
                <w:color w:val="000000" w:themeColor="text1"/>
                <w:sz w:val="22"/>
              </w:rPr>
              <w:t xml:space="preserve"> </w:t>
            </w:r>
            <w:r w:rsidRPr="00EA629E">
              <w:rPr>
                <w:rFonts w:eastAsia="Times New Roman" w:cs="Arial"/>
                <w:color w:val="000000"/>
                <w:sz w:val="22"/>
              </w:rPr>
              <w:t xml:space="preserve">Annual Change in Maximum Allowable Administration Expenditures for Monitoring and Preserving Units Subject to Long-term Affordability Restrictions or Covenants. </w:t>
            </w:r>
          </w:p>
        </w:tc>
      </w:tr>
      <w:tr w:rsidR="006018D7" w:rsidRPr="00EA629E" w14:paraId="52D54EED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8B6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16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</w:tr>
      <w:tr w:rsidR="006018D7" w:rsidRPr="00EA629E" w14:paraId="4EA22981" w14:textId="77777777" w:rsidTr="006018D7">
        <w:trPr>
          <w:trHeight w:val="58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0D3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399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Style w:val="Heading2Char"/>
                <w:rFonts w:ascii="Arial" w:hAnsi="Arial" w:cs="Arial"/>
                <w:color w:val="000000" w:themeColor="text1"/>
              </w:rPr>
              <w:t>STATUTORY AUTHORITY:</w:t>
            </w:r>
            <w:r w:rsidRPr="00EA629E">
              <w:rPr>
                <w:rFonts w:eastAsia="Times New Roman" w:cs="Arial"/>
                <w:color w:val="000000"/>
                <w:sz w:val="22"/>
              </w:rPr>
              <w:t xml:space="preserve"> Senate Bill 341 (Chapter 796, Statutes of 2013).  </w:t>
            </w:r>
            <w:r w:rsidRPr="00EA629E">
              <w:rPr>
                <w:rFonts w:eastAsia="Times New Roman" w:cs="Arial"/>
                <w:color w:val="000000"/>
                <w:sz w:val="22"/>
                <w:u w:val="single"/>
              </w:rPr>
              <w:t>Effective Date: January 1, 2014</w:t>
            </w:r>
            <w:r w:rsidRPr="00EA629E">
              <w:rPr>
                <w:rFonts w:eastAsia="Times New Roman" w:cs="Arial"/>
                <w:color w:val="000000"/>
                <w:sz w:val="22"/>
              </w:rPr>
              <w:t xml:space="preserve">. Amendment to Health &amp; Safety Code Section 34176.  </w:t>
            </w:r>
          </w:p>
        </w:tc>
      </w:tr>
      <w:tr w:rsidR="006018D7" w:rsidRPr="00EA629E" w14:paraId="6828BE19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22A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91A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</w:tr>
      <w:tr w:rsidR="006018D7" w:rsidRPr="00EA629E" w14:paraId="6009D396" w14:textId="77777777" w:rsidTr="006018D7">
        <w:trPr>
          <w:trHeight w:val="9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53F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2ED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iCs/>
                <w:color w:val="000000"/>
                <w:sz w:val="22"/>
              </w:rPr>
            </w:pPr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Section 34176.1(a)(1) specifies, in part, that housing successors may annually expend up to $200,000 to monitor and preserve long-term affordability of </w:t>
            </w:r>
            <w:proofErr w:type="gramStart"/>
            <w:r w:rsidRPr="00EA629E">
              <w:rPr>
                <w:rFonts w:eastAsia="Times New Roman" w:cs="Arial"/>
                <w:iCs/>
                <w:color w:val="000000"/>
                <w:sz w:val="22"/>
              </w:rPr>
              <w:t>units</w:t>
            </w:r>
            <w:proofErr w:type="gramEnd"/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 subject to affordability restrictions or covenants and administer certain activities.   (HCD</w:t>
            </w:r>
            <w:r w:rsidR="005D59EE">
              <w:rPr>
                <w:rFonts w:eastAsia="Times New Roman" w:cs="Arial"/>
                <w:iCs/>
                <w:color w:val="000000"/>
                <w:sz w:val="22"/>
              </w:rPr>
              <w:fldChar w:fldCharType="begin"/>
            </w:r>
            <w:r w:rsidR="005D59EE">
              <w:instrText xml:space="preserve"> TA \l "</w:instrText>
            </w:r>
            <w:r w:rsidR="005D59EE" w:rsidRPr="0021150D">
              <w:rPr>
                <w:rFonts w:eastAsia="Times New Roman" w:cs="Arial"/>
                <w:iCs/>
                <w:color w:val="000000"/>
                <w:sz w:val="22"/>
              </w:rPr>
              <w:instrText>HCD : Housing and Community Developement</w:instrText>
            </w:r>
            <w:r w:rsidR="005D59EE">
              <w:instrText xml:space="preserve">" \s "HCD" \c 1 </w:instrText>
            </w:r>
            <w:r w:rsidR="005D59EE">
              <w:rPr>
                <w:rFonts w:eastAsia="Times New Roman" w:cs="Arial"/>
                <w:iCs/>
                <w:color w:val="000000"/>
                <w:sz w:val="22"/>
              </w:rPr>
              <w:fldChar w:fldCharType="end"/>
            </w:r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 note: expenditure cap is subject to annual Consumer Price Index change.  Adjustments shall not be made that decrease $200,000 cap)</w:t>
            </w:r>
          </w:p>
        </w:tc>
      </w:tr>
      <w:tr w:rsidR="006018D7" w:rsidRPr="00EA629E" w14:paraId="3BD347AF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2A2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554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</w:tr>
      <w:tr w:rsidR="006018D7" w:rsidRPr="00EA629E" w14:paraId="48B2A6CD" w14:textId="77777777" w:rsidTr="006018D7">
        <w:trPr>
          <w:trHeight w:val="86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B31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2BFBE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iCs/>
                <w:color w:val="000000"/>
                <w:sz w:val="22"/>
              </w:rPr>
            </w:pPr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HCD is required to annually post on its website an adjustment to the annual $200,000 limitation based on any change in the Consumer Price Index for </w:t>
            </w:r>
            <w:r w:rsidRPr="00EA629E">
              <w:rPr>
                <w:rFonts w:eastAsia="Times New Roman" w:cs="Arial"/>
                <w:iCs/>
                <w:color w:val="000000"/>
                <w:sz w:val="22"/>
                <w:u w:val="single"/>
              </w:rPr>
              <w:t>All Urban Consumers</w:t>
            </w:r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 published by the federal Department of Labor (Bureau of Labor Statistics) for the preceding calendar year. </w:t>
            </w:r>
          </w:p>
        </w:tc>
      </w:tr>
      <w:tr w:rsidR="006018D7" w:rsidRPr="00EA629E" w14:paraId="346FEABA" w14:textId="77777777" w:rsidTr="006018D7">
        <w:trPr>
          <w:trHeight w:val="31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AF5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5C5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B782A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99F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81668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07BC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85F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62F2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ADE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E3123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</w:tr>
      <w:tr w:rsidR="006018D7" w:rsidRPr="00EA629E" w14:paraId="074F455E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156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29D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iCs/>
                <w:color w:val="000000"/>
                <w:sz w:val="22"/>
              </w:rPr>
            </w:pPr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HCD will post Consumer Price Index for All Urban Consumers (CPI-U) for </w:t>
            </w:r>
            <w:r w:rsidRPr="00EA629E">
              <w:rPr>
                <w:rFonts w:eastAsia="Times New Roman" w:cs="Arial"/>
                <w:iCs/>
                <w:color w:val="000000"/>
                <w:sz w:val="22"/>
                <w:u w:val="single"/>
              </w:rPr>
              <w:t>December</w:t>
            </w:r>
            <w:r w:rsidRPr="00EA629E">
              <w:rPr>
                <w:rFonts w:eastAsia="Times New Roman" w:cs="Arial"/>
                <w:iCs/>
                <w:color w:val="000000"/>
                <w:sz w:val="22"/>
              </w:rPr>
              <w:t xml:space="preserve"> that is published by the federal Department of Labor Bureau of Labor Statistics (BLS) to determine the change to the expenditure cap.</w:t>
            </w:r>
          </w:p>
        </w:tc>
      </w:tr>
      <w:tr w:rsidR="006018D7" w:rsidRPr="00EA629E" w14:paraId="4CA19DC5" w14:textId="77777777" w:rsidTr="006018D7">
        <w:trPr>
          <w:trHeight w:val="2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618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2"/>
              </w:rPr>
            </w:pPr>
          </w:p>
        </w:tc>
        <w:tc>
          <w:tcPr>
            <w:tcW w:w="103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BCA03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i/>
                <w:iCs/>
                <w:color w:val="000000"/>
                <w:sz w:val="22"/>
              </w:rPr>
            </w:pPr>
          </w:p>
        </w:tc>
      </w:tr>
      <w:tr w:rsidR="006018D7" w:rsidRPr="00EA629E" w14:paraId="08E5D7D2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FBF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1E2C7" w14:textId="77777777" w:rsidR="006018D7" w:rsidRPr="00EA629E" w:rsidRDefault="008358BB" w:rsidP="009A50CB">
            <w:pPr>
              <w:spacing w:after="0" w:line="360" w:lineRule="auto"/>
              <w:rPr>
                <w:rFonts w:eastAsia="Times New Roman" w:cs="Arial"/>
                <w:color w:val="0000FF"/>
                <w:sz w:val="22"/>
                <w:u w:val="single"/>
              </w:rPr>
            </w:pPr>
            <w:hyperlink r:id="rId5" w:history="1">
              <w:r w:rsidR="006018D7" w:rsidRPr="00EA629E">
                <w:rPr>
                  <w:rFonts w:eastAsia="Times New Roman" w:cs="Arial"/>
                  <w:color w:val="0000FF"/>
                  <w:sz w:val="22"/>
                  <w:u w:val="single"/>
                </w:rPr>
                <w:t>http://www.bls.gov/news.release/cpi.t01.htm</w:t>
              </w:r>
            </w:hyperlink>
          </w:p>
        </w:tc>
      </w:tr>
      <w:tr w:rsidR="006018D7" w:rsidRPr="00EA629E" w14:paraId="46ABFBD8" w14:textId="77777777" w:rsidTr="006018D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3980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FF"/>
                <w:sz w:val="22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5C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A3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968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24B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64C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D4A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4E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3D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668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</w:tr>
      <w:tr w:rsidR="006018D7" w:rsidRPr="00EA629E" w14:paraId="1C711623" w14:textId="77777777" w:rsidTr="006018D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D27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948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405F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Fiscal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CF6809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EXPENDITURE C</w:t>
            </w:r>
            <w:r w:rsidR="002E624D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A</w:t>
            </w:r>
            <w:r w:rsidR="002E624D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P ADJUSTMENT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EDD8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C</w:t>
            </w:r>
            <w:r w:rsidR="002E624D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P</w:t>
            </w:r>
            <w:r w:rsidR="002E624D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I Change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9BD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CPI-U Change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B4A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CPI-U Change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6F22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Calendar</w:t>
            </w:r>
          </w:p>
        </w:tc>
      </w:tr>
      <w:tr w:rsidR="006018D7" w:rsidRPr="00EA629E" w14:paraId="28C43B87" w14:textId="77777777" w:rsidTr="006018D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BB1" w14:textId="77777777" w:rsidR="006018D7" w:rsidRPr="00EA629E" w:rsidRDefault="006018D7" w:rsidP="006018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4A02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1E39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42EF8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E20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to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  <w:t>C</w:t>
            </w:r>
            <w:r w:rsidR="002E624D"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  <w:t>A</w:t>
            </w:r>
            <w:r w:rsidR="002E624D"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EA629E"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  <w:t>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92F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Year to Year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A68574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  <w:u w:val="single"/>
              </w:rPr>
              <w:t>DECEMBER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AFC" w14:textId="77777777" w:rsidR="006018D7" w:rsidRPr="00EA629E" w:rsidRDefault="006018D7" w:rsidP="009A50C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Year</w:t>
            </w:r>
          </w:p>
        </w:tc>
      </w:tr>
      <w:tr w:rsidR="006018D7" w:rsidRPr="00EA629E" w14:paraId="4909670B" w14:textId="77777777" w:rsidTr="006018D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5C4" w14:textId="77777777" w:rsidR="006018D7" w:rsidRPr="00EA629E" w:rsidRDefault="006018D7" w:rsidP="006018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AC3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AB46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6D80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5DE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EA629E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72F4EB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B18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BC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DDB08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233.049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A48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2013</w:t>
            </w:r>
          </w:p>
        </w:tc>
      </w:tr>
      <w:tr w:rsidR="006018D7" w:rsidRPr="00EA629E" w14:paraId="437480A6" w14:textId="77777777" w:rsidTr="006018D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780" w14:textId="77777777" w:rsidR="006018D7" w:rsidRPr="00EA629E" w:rsidRDefault="006018D7" w:rsidP="006018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F8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D46B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F40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4EC4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3AB04F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$200,000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140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1,600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2F6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0.80%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EB8D9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234.812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0B83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2014</w:t>
            </w:r>
          </w:p>
        </w:tc>
      </w:tr>
      <w:tr w:rsidR="006018D7" w:rsidRPr="00EA629E" w14:paraId="099EC084" w14:textId="77777777" w:rsidTr="006018D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4E6" w14:textId="77777777" w:rsidR="006018D7" w:rsidRPr="00EA629E" w:rsidRDefault="006018D7" w:rsidP="006018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82B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9094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582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C61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8CA9D0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$201,600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B0B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1,400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4D2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0.70%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CB7FE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236.525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735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2015</w:t>
            </w:r>
          </w:p>
        </w:tc>
      </w:tr>
      <w:tr w:rsidR="006018D7" w:rsidRPr="00EA629E" w14:paraId="76D99494" w14:textId="77777777" w:rsidTr="006018D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DA3" w14:textId="77777777" w:rsidR="006018D7" w:rsidRPr="00EA629E" w:rsidRDefault="006018D7" w:rsidP="006018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D3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EFAB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7604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6843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6C240E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$203,000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E549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4,200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DD6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2.10%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A3D0B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241.432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B31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2016</w:t>
            </w:r>
          </w:p>
        </w:tc>
      </w:tr>
      <w:tr w:rsidR="006018D7" w:rsidRPr="00EA629E" w14:paraId="7F0B6973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14C" w14:textId="77777777" w:rsidR="006018D7" w:rsidRPr="00EA629E" w:rsidRDefault="006018D7" w:rsidP="006018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A1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A752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2016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AB76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B04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17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686C2D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$207,200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DE4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AC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47710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61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6468C3B2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8B7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52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D9E8C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289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15F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9DB0E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80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889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4815C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E59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16FA403E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BED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B08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23C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097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1BD3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15D7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88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E6C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FDC79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DA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474C6745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0CF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736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C0D6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147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165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3F486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D03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F1B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611C1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5E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7780C83F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430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DB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6F8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8B8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371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9076E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EAE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3F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080E5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33F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36D08426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1A37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73C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2F09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37E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4A6B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4ADA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39E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772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4C4C6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394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174AB7FA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868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F7C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FBB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296B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BF7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03104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8CE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BD9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9F09B1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0D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31250938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58F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A3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33D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D23C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249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C56D8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E9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AB1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4A19C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A6E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6018D7" w:rsidRPr="00EA629E" w14:paraId="4DBE1000" w14:textId="77777777" w:rsidTr="006018D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B8A" w14:textId="77777777" w:rsidR="006018D7" w:rsidRPr="00EA629E" w:rsidRDefault="006018D7" w:rsidP="006018D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0F0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0EE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8ED6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8195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802CC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BDD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B96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3EC37" w14:textId="77777777" w:rsidR="006018D7" w:rsidRPr="00EA629E" w:rsidRDefault="006018D7" w:rsidP="009A50CB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1D7" w14:textId="77777777" w:rsidR="006018D7" w:rsidRPr="00EA629E" w:rsidRDefault="006018D7" w:rsidP="009A50CB">
            <w:pPr>
              <w:spacing w:after="0" w:line="360" w:lineRule="auto"/>
              <w:rPr>
                <w:rFonts w:eastAsia="Times New Roman" w:cs="Arial"/>
                <w:color w:val="000000"/>
                <w:sz w:val="22"/>
              </w:rPr>
            </w:pPr>
            <w:r w:rsidRPr="00EA629E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</w:tbl>
    <w:p w14:paraId="0F78A100" w14:textId="77777777" w:rsidR="002E1E91" w:rsidRPr="00EA629E" w:rsidRDefault="002E1E91" w:rsidP="006018D7">
      <w:pPr>
        <w:ind w:left="-90"/>
        <w:rPr>
          <w:rFonts w:cs="Arial"/>
          <w:sz w:val="22"/>
        </w:rPr>
      </w:pPr>
    </w:p>
    <w:sectPr w:rsidR="002E1E91" w:rsidRPr="00EA629E" w:rsidSect="0043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8D7"/>
    <w:rsid w:val="00205198"/>
    <w:rsid w:val="002E1E91"/>
    <w:rsid w:val="002E624D"/>
    <w:rsid w:val="00435D87"/>
    <w:rsid w:val="005008D2"/>
    <w:rsid w:val="0055655E"/>
    <w:rsid w:val="005D59EE"/>
    <w:rsid w:val="00600461"/>
    <w:rsid w:val="006018D7"/>
    <w:rsid w:val="008358BB"/>
    <w:rsid w:val="009A50CB"/>
    <w:rsid w:val="00EA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296"/>
  <w15:docId w15:val="{0A3AFF1B-0CF3-4703-8665-B4FB715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87"/>
  </w:style>
  <w:style w:type="paragraph" w:styleId="Heading1">
    <w:name w:val="heading 1"/>
    <w:basedOn w:val="Normal"/>
    <w:next w:val="Normal"/>
    <w:link w:val="Heading1Char"/>
    <w:uiPriority w:val="9"/>
    <w:qFormat/>
    <w:rsid w:val="00EA6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8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62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6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s.gov/news.release/cpi.t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A1B5-F4BB-3A44-8120-1BD7E9E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1329</Characters>
  <Application>Microsoft Office Word</Application>
  <DocSecurity>0</DocSecurity>
  <Lines>202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Change in Maximum Allowable Administration Expenditures for Monitoring and Preserving Units Subject to Long-term Affordability Restrictions or Covenants</dc:title>
  <dc:subject>Annual Change in Maximum Allowable Administration Expenditures for Monitoring and Preserving Units Subject to Long-term Affordability Restrictions or Covenants</dc:subject>
  <dc:creator>California Department of Housing and Community Development</dc:creator>
  <cp:keywords/>
  <dc:description/>
  <cp:lastModifiedBy>Greeley Dawson</cp:lastModifiedBy>
  <cp:revision>6</cp:revision>
  <dcterms:created xsi:type="dcterms:W3CDTF">2020-08-26T09:28:00Z</dcterms:created>
  <dcterms:modified xsi:type="dcterms:W3CDTF">2020-09-25T17:21:00Z</dcterms:modified>
  <cp:category/>
</cp:coreProperties>
</file>