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17D7" w14:textId="2378861C" w:rsidR="007A0F62" w:rsidRDefault="0076695D" w:rsidP="002E43DB">
      <w:pPr>
        <w:ind w:left="-540" w:right="-360"/>
        <w:jc w:val="center"/>
        <w:rPr>
          <w:rFonts w:cs="Arial"/>
          <w:b/>
          <w:sz w:val="40"/>
          <w:szCs w:val="40"/>
        </w:rPr>
      </w:pPr>
      <w:r>
        <w:rPr>
          <w:rFonts w:cs="Arial"/>
          <w:b/>
          <w:sz w:val="40"/>
          <w:szCs w:val="40"/>
        </w:rPr>
        <w:t xml:space="preserve"> </w:t>
      </w:r>
    </w:p>
    <w:p w14:paraId="32575F8E" w14:textId="77777777" w:rsidR="000156D8" w:rsidRDefault="00F87B77" w:rsidP="00F87B77">
      <w:pPr>
        <w:spacing w:before="119"/>
        <w:jc w:val="center"/>
        <w:rPr>
          <w:sz w:val="72"/>
          <w:szCs w:val="72"/>
        </w:rPr>
      </w:pPr>
      <w:r>
        <w:rPr>
          <w:sz w:val="72"/>
          <w:szCs w:val="72"/>
        </w:rPr>
        <w:t>Infill Infrastructure Grant Program</w:t>
      </w:r>
      <w:r w:rsidR="000156D8">
        <w:rPr>
          <w:sz w:val="72"/>
          <w:szCs w:val="72"/>
        </w:rPr>
        <w:t xml:space="preserve"> – </w:t>
      </w:r>
    </w:p>
    <w:p w14:paraId="04F35EE4" w14:textId="4DC24ED7" w:rsidR="00F87B77" w:rsidRPr="001070CB" w:rsidRDefault="000156D8" w:rsidP="00F87B77">
      <w:pPr>
        <w:spacing w:before="119"/>
        <w:jc w:val="center"/>
        <w:rPr>
          <w:sz w:val="72"/>
          <w:szCs w:val="72"/>
        </w:rPr>
      </w:pPr>
      <w:r>
        <w:rPr>
          <w:sz w:val="72"/>
          <w:szCs w:val="72"/>
        </w:rPr>
        <w:t>Qualifying Infill Projects</w:t>
      </w:r>
    </w:p>
    <w:p w14:paraId="078C11DF" w14:textId="77777777" w:rsidR="00F87B77" w:rsidRDefault="00F87B77" w:rsidP="00F87B77">
      <w:pPr>
        <w:pStyle w:val="BodyText"/>
        <w:ind w:left="720"/>
        <w:rPr>
          <w:sz w:val="58"/>
        </w:rPr>
      </w:pPr>
    </w:p>
    <w:p w14:paraId="23963E9A" w14:textId="77777777" w:rsidR="00F87B77" w:rsidRDefault="00F87B77" w:rsidP="00F87B77">
      <w:pPr>
        <w:pStyle w:val="BodyText"/>
        <w:spacing w:before="2"/>
        <w:rPr>
          <w:sz w:val="67"/>
        </w:rPr>
      </w:pPr>
    </w:p>
    <w:p w14:paraId="55EC6253" w14:textId="77777777" w:rsidR="00F87B77" w:rsidRDefault="00F87B77" w:rsidP="00F87B77">
      <w:pPr>
        <w:pStyle w:val="Title"/>
        <w:ind w:left="90" w:right="0"/>
      </w:pPr>
      <w:r>
        <w:t>Public Comment Draft</w:t>
      </w:r>
      <w:r>
        <w:rPr>
          <w:spacing w:val="-3"/>
        </w:rPr>
        <w:t xml:space="preserve"> </w:t>
      </w:r>
      <w:r>
        <w:t>Guidelines</w:t>
      </w:r>
    </w:p>
    <w:p w14:paraId="6884F5D2" w14:textId="77777777" w:rsidR="00F87B77" w:rsidRPr="009C0068" w:rsidRDefault="00F87B77" w:rsidP="00F87B77">
      <w:pPr>
        <w:pStyle w:val="Title"/>
        <w:ind w:left="90" w:right="0"/>
      </w:pPr>
      <w:r>
        <w:rPr>
          <w:sz w:val="40"/>
        </w:rPr>
        <w:t>AB</w:t>
      </w:r>
      <w:r>
        <w:rPr>
          <w:spacing w:val="-3"/>
          <w:sz w:val="40"/>
        </w:rPr>
        <w:t xml:space="preserve"> </w:t>
      </w:r>
      <w:r>
        <w:rPr>
          <w:sz w:val="40"/>
        </w:rPr>
        <w:t>434</w:t>
      </w:r>
      <w:r>
        <w:rPr>
          <w:spacing w:val="-2"/>
          <w:sz w:val="40"/>
        </w:rPr>
        <w:t xml:space="preserve"> </w:t>
      </w:r>
      <w:r>
        <w:rPr>
          <w:sz w:val="40"/>
        </w:rPr>
        <w:t>(</w:t>
      </w:r>
      <w:r w:rsidRPr="00BA3EC3">
        <w:rPr>
          <w:sz w:val="40"/>
        </w:rPr>
        <w:t>Chapter</w:t>
      </w:r>
      <w:r w:rsidRPr="00BA3EC3">
        <w:rPr>
          <w:spacing w:val="-3"/>
          <w:sz w:val="40"/>
        </w:rPr>
        <w:t xml:space="preserve"> </w:t>
      </w:r>
      <w:r w:rsidRPr="00BA3EC3">
        <w:rPr>
          <w:sz w:val="40"/>
        </w:rPr>
        <w:t>192,</w:t>
      </w:r>
      <w:r>
        <w:rPr>
          <w:spacing w:val="-3"/>
          <w:sz w:val="40"/>
        </w:rPr>
        <w:t xml:space="preserve"> </w:t>
      </w:r>
      <w:r>
        <w:rPr>
          <w:sz w:val="40"/>
        </w:rPr>
        <w:t>Statutes</w:t>
      </w:r>
      <w:r>
        <w:rPr>
          <w:spacing w:val="-3"/>
          <w:sz w:val="40"/>
        </w:rPr>
        <w:t xml:space="preserve"> </w:t>
      </w:r>
      <w:r>
        <w:rPr>
          <w:sz w:val="40"/>
        </w:rPr>
        <w:t>2020)</w:t>
      </w:r>
    </w:p>
    <w:p w14:paraId="4FD77A2A" w14:textId="77777777" w:rsidR="00F87B77" w:rsidRDefault="00F87B77" w:rsidP="00F87B77">
      <w:pPr>
        <w:pStyle w:val="BodyText"/>
        <w:spacing w:before="2"/>
        <w:rPr>
          <w:sz w:val="18"/>
        </w:rPr>
      </w:pPr>
    </w:p>
    <w:p w14:paraId="18768749" w14:textId="77777777" w:rsidR="00F87B77" w:rsidRDefault="00F87B77" w:rsidP="00F87B77">
      <w:pPr>
        <w:pStyle w:val="BodyText"/>
        <w:spacing w:before="2"/>
        <w:rPr>
          <w:sz w:val="18"/>
        </w:rPr>
      </w:pPr>
    </w:p>
    <w:p w14:paraId="1630AFD3" w14:textId="77777777" w:rsidR="00F87B77" w:rsidRDefault="00F87B77" w:rsidP="00F87B77">
      <w:pPr>
        <w:pStyle w:val="BodyText"/>
        <w:spacing w:before="2"/>
        <w:rPr>
          <w:sz w:val="18"/>
        </w:rPr>
      </w:pPr>
      <w:r w:rsidRPr="00166BF5">
        <w:rPr>
          <w:noProof/>
          <w:sz w:val="18"/>
        </w:rPr>
        <mc:AlternateContent>
          <mc:Choice Requires="wps">
            <w:drawing>
              <wp:anchor distT="45720" distB="45720" distL="114300" distR="114300" simplePos="0" relativeHeight="251658240" behindDoc="0" locked="0" layoutInCell="1" allowOverlap="1" wp14:anchorId="334C8675" wp14:editId="19CEF9F1">
                <wp:simplePos x="0" y="0"/>
                <wp:positionH relativeFrom="column">
                  <wp:posOffset>447675</wp:posOffset>
                </wp:positionH>
                <wp:positionV relativeFrom="paragraph">
                  <wp:posOffset>178435</wp:posOffset>
                </wp:positionV>
                <wp:extent cx="54483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5B23B29A" w14:textId="77777777" w:rsidR="00F87B77" w:rsidRDefault="00F87B77" w:rsidP="00F87B77">
                            <w:pPr>
                              <w:jc w:val="center"/>
                              <w:rPr>
                                <w:color w:val="FF0000"/>
                              </w:rPr>
                            </w:pPr>
                            <w:r>
                              <w:rPr>
                                <w:color w:val="FF0000"/>
                              </w:rPr>
                              <w:t>To ease in review,</w:t>
                            </w:r>
                            <w:r w:rsidRPr="00856489">
                              <w:rPr>
                                <w:color w:val="FF0000"/>
                              </w:rPr>
                              <w:t xml:space="preserve"> language identified in red text throughout this document represents text that is consistent across all multifamily funding programs subject to AB 434.</w:t>
                            </w:r>
                          </w:p>
                          <w:p w14:paraId="5819FC75" w14:textId="77777777" w:rsidR="0009581E" w:rsidRDefault="0009581E" w:rsidP="00F87B77">
                            <w:pPr>
                              <w:jc w:val="center"/>
                              <w:rPr>
                                <w:color w:val="FF0000"/>
                              </w:rPr>
                            </w:pPr>
                          </w:p>
                          <w:p w14:paraId="56733688" w14:textId="1D9CF963" w:rsidR="0009581E" w:rsidRPr="00856489" w:rsidRDefault="00DB3954" w:rsidP="00F87B77">
                            <w:pPr>
                              <w:jc w:val="center"/>
                              <w:rPr>
                                <w:color w:val="FF0000"/>
                              </w:rPr>
                            </w:pPr>
                            <w:r>
                              <w:rPr>
                                <w:color w:val="FF0000"/>
                              </w:rPr>
                              <w:t xml:space="preserve">Please refer to the Department’s </w:t>
                            </w:r>
                            <w:hyperlink r:id="rId11" w:history="1">
                              <w:r w:rsidRPr="00B90490">
                                <w:rPr>
                                  <w:rStyle w:val="Hyperlink"/>
                                </w:rPr>
                                <w:t>AB 434 website</w:t>
                              </w:r>
                            </w:hyperlink>
                            <w:r>
                              <w:rPr>
                                <w:color w:val="FF0000"/>
                              </w:rPr>
                              <w:t xml:space="preserve"> for </w:t>
                            </w:r>
                            <w:r w:rsidR="00721FA8">
                              <w:rPr>
                                <w:color w:val="FF0000"/>
                              </w:rPr>
                              <w:t>copies of all AB 434 Designated Program draft guidelines</w:t>
                            </w:r>
                            <w:r w:rsidR="00B90490">
                              <w:rPr>
                                <w:color w:val="FF0000"/>
                              </w:rPr>
                              <w:t xml:space="preserve"> and applicable </w:t>
                            </w:r>
                            <w:r w:rsidR="000F5FE5">
                              <w:rPr>
                                <w:color w:val="FF0000"/>
                              </w:rPr>
                              <w:t>appendices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C8675" id="_x0000_t202" coordsize="21600,21600" o:spt="202" path="m,l,21600r21600,l21600,xe">
                <v:stroke joinstyle="miter"/>
                <v:path gradientshapeok="t" o:connecttype="rect"/>
              </v:shapetype>
              <v:shape id="Text Box 2" o:spid="_x0000_s1026" type="#_x0000_t202" style="position:absolute;margin-left:35.25pt;margin-top:14.05pt;width:42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u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dluXybo4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">
                <v:textbox style="mso-fit-shape-to-text:t">
                  <w:txbxContent>
                    <w:p w14:paraId="5B23B29A" w14:textId="77777777" w:rsidR="00F87B77" w:rsidRDefault="00F87B77" w:rsidP="00F87B77">
                      <w:pPr>
                        <w:jc w:val="center"/>
                        <w:rPr>
                          <w:color w:val="FF0000"/>
                        </w:rPr>
                      </w:pPr>
                      <w:r>
                        <w:rPr>
                          <w:color w:val="FF0000"/>
                        </w:rPr>
                        <w:t>To ease in review,</w:t>
                      </w:r>
                      <w:r w:rsidRPr="00856489">
                        <w:rPr>
                          <w:color w:val="FF0000"/>
                        </w:rPr>
                        <w:t xml:space="preserve"> language identified in red text throughout this document represents text that is consistent across all multifamily funding programs subject to AB 434.</w:t>
                      </w:r>
                    </w:p>
                    <w:p w14:paraId="5819FC75" w14:textId="77777777" w:rsidR="0009581E" w:rsidRDefault="0009581E" w:rsidP="00F87B77">
                      <w:pPr>
                        <w:jc w:val="center"/>
                        <w:rPr>
                          <w:color w:val="FF0000"/>
                        </w:rPr>
                      </w:pPr>
                    </w:p>
                    <w:p w14:paraId="56733688" w14:textId="1D9CF963" w:rsidR="0009581E" w:rsidRPr="00856489" w:rsidRDefault="00DB3954" w:rsidP="00F87B77">
                      <w:pPr>
                        <w:jc w:val="center"/>
                        <w:rPr>
                          <w:color w:val="FF0000"/>
                        </w:rPr>
                      </w:pPr>
                      <w:r>
                        <w:rPr>
                          <w:color w:val="FF0000"/>
                        </w:rPr>
                        <w:t xml:space="preserve">Please refer to the Department’s </w:t>
                      </w:r>
                      <w:hyperlink r:id="rId12" w:history="1">
                        <w:r w:rsidRPr="00B90490">
                          <w:rPr>
                            <w:rStyle w:val="Hyperlink"/>
                          </w:rPr>
                          <w:t>AB 434 website</w:t>
                        </w:r>
                      </w:hyperlink>
                      <w:r>
                        <w:rPr>
                          <w:color w:val="FF0000"/>
                        </w:rPr>
                        <w:t xml:space="preserve"> for </w:t>
                      </w:r>
                      <w:r w:rsidR="00721FA8">
                        <w:rPr>
                          <w:color w:val="FF0000"/>
                        </w:rPr>
                        <w:t>copies of all AB 434 Designated Program draft guidelines</w:t>
                      </w:r>
                      <w:r w:rsidR="00B90490">
                        <w:rPr>
                          <w:color w:val="FF0000"/>
                        </w:rPr>
                        <w:t xml:space="preserve"> and applicable </w:t>
                      </w:r>
                      <w:r w:rsidR="000F5FE5">
                        <w:rPr>
                          <w:color w:val="FF0000"/>
                        </w:rPr>
                        <w:t>appendices</w:t>
                      </w:r>
                    </w:p>
                  </w:txbxContent>
                </v:textbox>
                <w10:wrap type="square"/>
              </v:shape>
            </w:pict>
          </mc:Fallback>
        </mc:AlternateContent>
      </w:r>
    </w:p>
    <w:p w14:paraId="64D5DCE2" w14:textId="77777777" w:rsidR="00F87B77" w:rsidRDefault="00F87B77" w:rsidP="00F87B77">
      <w:pPr>
        <w:pStyle w:val="BodyText"/>
        <w:spacing w:before="93" w:line="275" w:lineRule="exact"/>
        <w:ind w:left="2456" w:right="2284"/>
        <w:jc w:val="center"/>
      </w:pPr>
    </w:p>
    <w:p w14:paraId="3C836CE8" w14:textId="77777777" w:rsidR="00304873" w:rsidRDefault="00304873" w:rsidP="00F87B77">
      <w:pPr>
        <w:pStyle w:val="BodyText"/>
        <w:spacing w:before="93" w:line="275" w:lineRule="exact"/>
        <w:ind w:left="2456" w:right="2284"/>
        <w:jc w:val="center"/>
      </w:pPr>
    </w:p>
    <w:p w14:paraId="28F49D80" w14:textId="77777777" w:rsidR="00304873" w:rsidRDefault="00304873" w:rsidP="00F87B77">
      <w:pPr>
        <w:pStyle w:val="BodyText"/>
        <w:spacing w:before="93" w:line="275" w:lineRule="exact"/>
        <w:ind w:left="2456" w:right="2284"/>
        <w:jc w:val="center"/>
      </w:pPr>
    </w:p>
    <w:p w14:paraId="1489E5F8" w14:textId="77777777" w:rsidR="00304873" w:rsidRDefault="00304873" w:rsidP="00F87B77">
      <w:pPr>
        <w:pStyle w:val="BodyText"/>
        <w:spacing w:before="93" w:line="275" w:lineRule="exact"/>
        <w:ind w:left="2456" w:right="2284"/>
        <w:jc w:val="center"/>
      </w:pPr>
    </w:p>
    <w:p w14:paraId="7F7EC2D3" w14:textId="77777777" w:rsidR="00F87B77" w:rsidRPr="002C778E" w:rsidRDefault="00F87B77" w:rsidP="00F87B77">
      <w:pPr>
        <w:jc w:val="center"/>
        <w:rPr>
          <w:b/>
          <w:bCs/>
          <w:sz w:val="28"/>
        </w:rPr>
      </w:pPr>
      <w:r w:rsidRPr="002C778E">
        <w:rPr>
          <w:b/>
          <w:bCs/>
          <w:sz w:val="28"/>
        </w:rPr>
        <w:t xml:space="preserve">California Department of Housing and Community Development </w:t>
      </w:r>
    </w:p>
    <w:p w14:paraId="3D05091F" w14:textId="77777777" w:rsidR="00F87B77" w:rsidRDefault="00F87B77" w:rsidP="00F87B77">
      <w:pPr>
        <w:jc w:val="center"/>
        <w:rPr>
          <w:sz w:val="28"/>
        </w:rPr>
      </w:pPr>
      <w:r>
        <w:rPr>
          <w:sz w:val="28"/>
        </w:rPr>
        <w:t>2020</w:t>
      </w:r>
      <w:r>
        <w:rPr>
          <w:spacing w:val="-5"/>
          <w:sz w:val="28"/>
        </w:rPr>
        <w:t xml:space="preserve"> </w:t>
      </w:r>
      <w:r>
        <w:rPr>
          <w:sz w:val="28"/>
        </w:rPr>
        <w:t>West</w:t>
      </w:r>
      <w:r>
        <w:rPr>
          <w:spacing w:val="-2"/>
          <w:sz w:val="28"/>
        </w:rPr>
        <w:t xml:space="preserve"> </w:t>
      </w:r>
      <w:r>
        <w:rPr>
          <w:sz w:val="28"/>
        </w:rPr>
        <w:t>El</w:t>
      </w:r>
      <w:r>
        <w:rPr>
          <w:spacing w:val="-3"/>
          <w:sz w:val="28"/>
        </w:rPr>
        <w:t xml:space="preserve"> </w:t>
      </w:r>
      <w:r>
        <w:rPr>
          <w:sz w:val="28"/>
        </w:rPr>
        <w:t>Camino</w:t>
      </w:r>
      <w:r>
        <w:rPr>
          <w:spacing w:val="-1"/>
          <w:sz w:val="28"/>
        </w:rPr>
        <w:t xml:space="preserve"> </w:t>
      </w:r>
      <w:r>
        <w:rPr>
          <w:sz w:val="28"/>
        </w:rPr>
        <w:t>Avenue, Suite</w:t>
      </w:r>
      <w:r>
        <w:rPr>
          <w:spacing w:val="-10"/>
          <w:sz w:val="28"/>
        </w:rPr>
        <w:t xml:space="preserve"> </w:t>
      </w:r>
      <w:r>
        <w:rPr>
          <w:sz w:val="28"/>
        </w:rPr>
        <w:t>500 Sacramento,</w:t>
      </w:r>
      <w:r>
        <w:rPr>
          <w:spacing w:val="-1"/>
          <w:sz w:val="28"/>
        </w:rPr>
        <w:t xml:space="preserve"> </w:t>
      </w:r>
      <w:r>
        <w:rPr>
          <w:sz w:val="28"/>
        </w:rPr>
        <w:t>CA</w:t>
      </w:r>
      <w:r>
        <w:rPr>
          <w:spacing w:val="-9"/>
          <w:sz w:val="28"/>
        </w:rPr>
        <w:t xml:space="preserve">  </w:t>
      </w:r>
      <w:r>
        <w:rPr>
          <w:sz w:val="28"/>
        </w:rPr>
        <w:t>95833</w:t>
      </w:r>
    </w:p>
    <w:p w14:paraId="053BB678" w14:textId="77777777" w:rsidR="00F87B77" w:rsidRDefault="00F87B77" w:rsidP="00F87B77">
      <w:pPr>
        <w:pStyle w:val="BodyText"/>
        <w:spacing w:before="4"/>
      </w:pPr>
    </w:p>
    <w:p w14:paraId="5ED3C2A7" w14:textId="734F3F17" w:rsidR="00F87B77" w:rsidRDefault="00F87B77" w:rsidP="00F87B77">
      <w:pPr>
        <w:pStyle w:val="BodyText"/>
        <w:ind w:firstLine="1"/>
        <w:jc w:val="center"/>
        <w:rPr>
          <w:color w:val="0000FF"/>
          <w:spacing w:val="-64"/>
        </w:rPr>
      </w:pPr>
      <w:r>
        <w:t xml:space="preserve">Website: </w:t>
      </w:r>
      <w:hyperlink r:id="rId13" w:history="1">
        <w:r w:rsidR="0009581E">
          <w:rPr>
            <w:rStyle w:val="Hyperlink"/>
          </w:rPr>
          <w:t>Infill Infrastructure Grant Program (IIG) (ca.gov)</w:t>
        </w:r>
      </w:hyperlink>
    </w:p>
    <w:p w14:paraId="7CDF6F2F" w14:textId="18846FF4" w:rsidR="00F87B77" w:rsidRDefault="00F87B77" w:rsidP="00F87B77">
      <w:pPr>
        <w:pStyle w:val="BodyText"/>
        <w:ind w:firstLine="1"/>
        <w:jc w:val="center"/>
      </w:pPr>
      <w:r>
        <w:t>Email:</w:t>
      </w:r>
      <w:r>
        <w:rPr>
          <w:spacing w:val="-3"/>
        </w:rPr>
        <w:t xml:space="preserve"> </w:t>
      </w:r>
      <w:hyperlink r:id="rId14" w:history="1">
        <w:r w:rsidRPr="00525CFB">
          <w:rPr>
            <w:rStyle w:val="Hyperlink"/>
            <w:rFonts w:cs="Arial"/>
            <w:sz w:val="28"/>
            <w:szCs w:val="28"/>
          </w:rPr>
          <w:t>infill@hcd.ca.gov</w:t>
        </w:r>
      </w:hyperlink>
      <w:r>
        <w:rPr>
          <w:rStyle w:val="Hyperlink"/>
          <w:rFonts w:cs="Arial"/>
          <w:color w:val="auto"/>
          <w:sz w:val="28"/>
          <w:szCs w:val="28"/>
        </w:rPr>
        <w:t xml:space="preserve">  </w:t>
      </w:r>
    </w:p>
    <w:p w14:paraId="3BECC0EB" w14:textId="77777777" w:rsidR="00F87B77" w:rsidRDefault="00F87B77" w:rsidP="002D0F92"/>
    <w:p w14:paraId="6374B54C" w14:textId="3F6C21B7" w:rsidR="00354B06" w:rsidRPr="00B46B83" w:rsidRDefault="00F87B77" w:rsidP="00304873">
      <w:pPr>
        <w:pStyle w:val="BodyText"/>
        <w:spacing w:before="93" w:line="275" w:lineRule="exact"/>
        <w:ind w:right="90"/>
        <w:jc w:val="center"/>
        <w:rPr>
          <w:rStyle w:val="Hyperlink"/>
          <w:rFonts w:cs="Arial"/>
          <w:b/>
          <w:color w:val="auto"/>
          <w:sz w:val="28"/>
          <w:szCs w:val="28"/>
          <w:u w:val="none"/>
        </w:rPr>
      </w:pPr>
      <w:r w:rsidRPr="00B7134A">
        <w:rPr>
          <w:b/>
          <w:bCs/>
          <w:sz w:val="28"/>
          <w:szCs w:val="28"/>
        </w:rPr>
        <w:t>December 1</w:t>
      </w:r>
      <w:r w:rsidR="00B7134A" w:rsidRPr="00B7134A">
        <w:rPr>
          <w:b/>
          <w:bCs/>
          <w:sz w:val="28"/>
          <w:szCs w:val="28"/>
        </w:rPr>
        <w:t>4</w:t>
      </w:r>
      <w:r w:rsidRPr="00B7134A">
        <w:rPr>
          <w:b/>
          <w:bCs/>
          <w:sz w:val="28"/>
          <w:szCs w:val="28"/>
        </w:rPr>
        <w:t>, 2021</w:t>
      </w:r>
    </w:p>
    <w:sdt>
      <w:sdtPr>
        <w:rPr>
          <w:rFonts w:ascii="Arial" w:eastAsia="Times New Roman" w:hAnsi="Arial" w:cs="Times New Roman"/>
          <w:b w:val="0"/>
          <w:color w:val="auto"/>
          <w:sz w:val="24"/>
          <w:szCs w:val="24"/>
        </w:rPr>
        <w:id w:val="-147213693"/>
        <w:docPartObj>
          <w:docPartGallery w:val="Table of Contents"/>
          <w:docPartUnique/>
        </w:docPartObj>
      </w:sdtPr>
      <w:sdtEndPr>
        <w:rPr>
          <w:bCs/>
          <w:noProof/>
        </w:rPr>
      </w:sdtEndPr>
      <w:sdtContent>
        <w:p w14:paraId="50691E35" w14:textId="78992410" w:rsidR="00E37D9D" w:rsidRPr="005E52DB" w:rsidRDefault="00FC2E44" w:rsidP="005E52DB">
          <w:pPr>
            <w:pStyle w:val="TOCHeading"/>
            <w:rPr>
              <w:rFonts w:ascii="Arial" w:hAnsi="Arial" w:cs="Arial"/>
              <w:color w:val="auto"/>
              <w:sz w:val="24"/>
              <w:szCs w:val="24"/>
            </w:rPr>
          </w:pPr>
          <w:r w:rsidRPr="005E52DB">
            <w:rPr>
              <w:rFonts w:ascii="Arial" w:hAnsi="Arial" w:cs="Arial"/>
              <w:color w:val="auto"/>
              <w:sz w:val="24"/>
              <w:szCs w:val="24"/>
            </w:rPr>
            <w:t>Infill Infrastructure Grant Program – Qualifying Infill Projects</w:t>
          </w:r>
        </w:p>
        <w:p w14:paraId="52A973A6" w14:textId="18085081" w:rsidR="00FC2E44" w:rsidRPr="00E61144" w:rsidRDefault="00FC2E44" w:rsidP="005E52DB">
          <w:pPr>
            <w:jc w:val="center"/>
            <w:rPr>
              <w:rFonts w:cs="Arial"/>
              <w:bCs/>
              <w:sz w:val="40"/>
              <w:szCs w:val="40"/>
            </w:rPr>
          </w:pPr>
          <w:r w:rsidRPr="00E61144">
            <w:rPr>
              <w:rFonts w:cs="Arial"/>
              <w:bCs/>
              <w:sz w:val="40"/>
              <w:szCs w:val="40"/>
            </w:rPr>
            <w:t>Table of Contents</w:t>
          </w:r>
        </w:p>
        <w:p w14:paraId="68165831" w14:textId="77777777" w:rsidR="00FC2E44" w:rsidRPr="00FC2E44" w:rsidRDefault="00FC2E44" w:rsidP="00FC2E44"/>
        <w:p w14:paraId="0A152256" w14:textId="7E4388B1" w:rsidR="00596617" w:rsidRDefault="00E37D9D" w:rsidP="00B7134A">
          <w:pPr>
            <w:pStyle w:val="TOC1"/>
            <w:spacing w:after="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870839" w:history="1">
            <w:r w:rsidR="00596617" w:rsidRPr="00C62D46">
              <w:rPr>
                <w:rStyle w:val="Hyperlink"/>
                <w:noProof/>
              </w:rPr>
              <w:t>Article 1. General</w:t>
            </w:r>
            <w:r w:rsidR="00596617">
              <w:rPr>
                <w:noProof/>
                <w:webHidden/>
              </w:rPr>
              <w:tab/>
            </w:r>
            <w:r w:rsidR="00596617">
              <w:rPr>
                <w:noProof/>
                <w:webHidden/>
              </w:rPr>
              <w:fldChar w:fldCharType="begin"/>
            </w:r>
            <w:r w:rsidR="00596617">
              <w:rPr>
                <w:noProof/>
                <w:webHidden/>
              </w:rPr>
              <w:instrText xml:space="preserve"> PAGEREF _Toc89870839 \h </w:instrText>
            </w:r>
            <w:r w:rsidR="00596617">
              <w:rPr>
                <w:noProof/>
                <w:webHidden/>
              </w:rPr>
            </w:r>
            <w:r w:rsidR="00596617">
              <w:rPr>
                <w:noProof/>
                <w:webHidden/>
              </w:rPr>
              <w:fldChar w:fldCharType="separate"/>
            </w:r>
            <w:r w:rsidR="00596617">
              <w:rPr>
                <w:noProof/>
                <w:webHidden/>
              </w:rPr>
              <w:t>1</w:t>
            </w:r>
            <w:r w:rsidR="00596617">
              <w:rPr>
                <w:noProof/>
                <w:webHidden/>
              </w:rPr>
              <w:fldChar w:fldCharType="end"/>
            </w:r>
          </w:hyperlink>
        </w:p>
        <w:p w14:paraId="67D2E447" w14:textId="5A4EE6EF" w:rsidR="00596617" w:rsidRDefault="00C877B6" w:rsidP="00B7134A">
          <w:pPr>
            <w:pStyle w:val="TOC2"/>
            <w:spacing w:after="0"/>
            <w:rPr>
              <w:rFonts w:asciiTheme="minorHAnsi" w:eastAsiaTheme="minorEastAsia" w:hAnsiTheme="minorHAnsi" w:cstheme="minorBidi"/>
              <w:sz w:val="22"/>
              <w:szCs w:val="22"/>
            </w:rPr>
          </w:pPr>
          <w:hyperlink w:anchor="_Toc89870840" w:history="1">
            <w:r w:rsidR="00596617" w:rsidRPr="00C62D46">
              <w:rPr>
                <w:rStyle w:val="Hyperlink"/>
              </w:rPr>
              <w:t>Section 100. Purpose and Scope.</w:t>
            </w:r>
            <w:r w:rsidR="00596617">
              <w:rPr>
                <w:webHidden/>
              </w:rPr>
              <w:tab/>
            </w:r>
            <w:r w:rsidR="00596617">
              <w:rPr>
                <w:webHidden/>
              </w:rPr>
              <w:fldChar w:fldCharType="begin"/>
            </w:r>
            <w:r w:rsidR="00596617">
              <w:rPr>
                <w:webHidden/>
              </w:rPr>
              <w:instrText xml:space="preserve"> PAGEREF _Toc89870840 \h </w:instrText>
            </w:r>
            <w:r w:rsidR="00596617">
              <w:rPr>
                <w:webHidden/>
              </w:rPr>
            </w:r>
            <w:r w:rsidR="00596617">
              <w:rPr>
                <w:webHidden/>
              </w:rPr>
              <w:fldChar w:fldCharType="separate"/>
            </w:r>
            <w:r w:rsidR="00596617">
              <w:rPr>
                <w:webHidden/>
              </w:rPr>
              <w:t>1</w:t>
            </w:r>
            <w:r w:rsidR="00596617">
              <w:rPr>
                <w:webHidden/>
              </w:rPr>
              <w:fldChar w:fldCharType="end"/>
            </w:r>
          </w:hyperlink>
        </w:p>
        <w:p w14:paraId="208C69FC" w14:textId="426ADB1A" w:rsidR="00596617" w:rsidRDefault="00C877B6" w:rsidP="00B7134A">
          <w:pPr>
            <w:pStyle w:val="TOC2"/>
            <w:spacing w:after="0"/>
            <w:rPr>
              <w:rFonts w:asciiTheme="minorHAnsi" w:eastAsiaTheme="minorEastAsia" w:hAnsiTheme="minorHAnsi" w:cstheme="minorBidi"/>
              <w:sz w:val="22"/>
              <w:szCs w:val="22"/>
            </w:rPr>
          </w:pPr>
          <w:hyperlink w:anchor="_Toc89870841" w:history="1">
            <w:r w:rsidR="00596617" w:rsidRPr="00C62D46">
              <w:rPr>
                <w:rStyle w:val="Hyperlink"/>
              </w:rPr>
              <w:t>Section 101. Uniform Multifamily Regulations (UMRs).</w:t>
            </w:r>
            <w:r w:rsidR="00596617">
              <w:rPr>
                <w:webHidden/>
              </w:rPr>
              <w:tab/>
            </w:r>
            <w:r w:rsidR="00596617">
              <w:rPr>
                <w:webHidden/>
              </w:rPr>
              <w:fldChar w:fldCharType="begin"/>
            </w:r>
            <w:r w:rsidR="00596617">
              <w:rPr>
                <w:webHidden/>
              </w:rPr>
              <w:instrText xml:space="preserve"> PAGEREF _Toc89870841 \h </w:instrText>
            </w:r>
            <w:r w:rsidR="00596617">
              <w:rPr>
                <w:webHidden/>
              </w:rPr>
            </w:r>
            <w:r w:rsidR="00596617">
              <w:rPr>
                <w:webHidden/>
              </w:rPr>
              <w:fldChar w:fldCharType="separate"/>
            </w:r>
            <w:r w:rsidR="00596617">
              <w:rPr>
                <w:webHidden/>
              </w:rPr>
              <w:t>1</w:t>
            </w:r>
            <w:r w:rsidR="00596617">
              <w:rPr>
                <w:webHidden/>
              </w:rPr>
              <w:fldChar w:fldCharType="end"/>
            </w:r>
          </w:hyperlink>
        </w:p>
        <w:p w14:paraId="45CABB7E" w14:textId="06603102" w:rsidR="00596617" w:rsidRDefault="00C877B6" w:rsidP="00B7134A">
          <w:pPr>
            <w:pStyle w:val="TOC2"/>
            <w:spacing w:after="0"/>
            <w:rPr>
              <w:rFonts w:asciiTheme="minorHAnsi" w:eastAsiaTheme="minorEastAsia" w:hAnsiTheme="minorHAnsi" w:cstheme="minorBidi"/>
              <w:sz w:val="22"/>
              <w:szCs w:val="22"/>
            </w:rPr>
          </w:pPr>
          <w:hyperlink w:anchor="_Toc89870842" w:history="1">
            <w:r w:rsidR="00596617" w:rsidRPr="00C62D46">
              <w:rPr>
                <w:rStyle w:val="Hyperlink"/>
              </w:rPr>
              <w:t>Section 102. Definitions.</w:t>
            </w:r>
            <w:r w:rsidR="00596617">
              <w:rPr>
                <w:webHidden/>
              </w:rPr>
              <w:tab/>
            </w:r>
            <w:r w:rsidR="00596617">
              <w:rPr>
                <w:webHidden/>
              </w:rPr>
              <w:fldChar w:fldCharType="begin"/>
            </w:r>
            <w:r w:rsidR="00596617">
              <w:rPr>
                <w:webHidden/>
              </w:rPr>
              <w:instrText xml:space="preserve"> PAGEREF _Toc89870842 \h </w:instrText>
            </w:r>
            <w:r w:rsidR="00596617">
              <w:rPr>
                <w:webHidden/>
              </w:rPr>
            </w:r>
            <w:r w:rsidR="00596617">
              <w:rPr>
                <w:webHidden/>
              </w:rPr>
              <w:fldChar w:fldCharType="separate"/>
            </w:r>
            <w:r w:rsidR="00596617">
              <w:rPr>
                <w:webHidden/>
              </w:rPr>
              <w:t>2</w:t>
            </w:r>
            <w:r w:rsidR="00596617">
              <w:rPr>
                <w:webHidden/>
              </w:rPr>
              <w:fldChar w:fldCharType="end"/>
            </w:r>
          </w:hyperlink>
        </w:p>
        <w:p w14:paraId="0D87AD8A" w14:textId="02174C7F" w:rsidR="00596617" w:rsidRDefault="00C877B6" w:rsidP="00B7134A">
          <w:pPr>
            <w:pStyle w:val="TOC1"/>
            <w:spacing w:after="0"/>
            <w:rPr>
              <w:rFonts w:asciiTheme="minorHAnsi" w:eastAsiaTheme="minorEastAsia" w:hAnsiTheme="minorHAnsi" w:cstheme="minorBidi"/>
              <w:noProof/>
              <w:sz w:val="22"/>
              <w:szCs w:val="22"/>
            </w:rPr>
          </w:pPr>
          <w:hyperlink w:anchor="_Toc89870843" w:history="1">
            <w:r w:rsidR="00596617" w:rsidRPr="00C62D46">
              <w:rPr>
                <w:rStyle w:val="Hyperlink"/>
                <w:noProof/>
              </w:rPr>
              <w:t>Article 2.  Administration of Funds.</w:t>
            </w:r>
            <w:r w:rsidR="00596617">
              <w:rPr>
                <w:noProof/>
                <w:webHidden/>
              </w:rPr>
              <w:tab/>
            </w:r>
            <w:r w:rsidR="00596617">
              <w:rPr>
                <w:noProof/>
                <w:webHidden/>
              </w:rPr>
              <w:fldChar w:fldCharType="begin"/>
            </w:r>
            <w:r w:rsidR="00596617">
              <w:rPr>
                <w:noProof/>
                <w:webHidden/>
              </w:rPr>
              <w:instrText xml:space="preserve"> PAGEREF _Toc89870843 \h </w:instrText>
            </w:r>
            <w:r w:rsidR="00596617">
              <w:rPr>
                <w:noProof/>
                <w:webHidden/>
              </w:rPr>
            </w:r>
            <w:r w:rsidR="00596617">
              <w:rPr>
                <w:noProof/>
                <w:webHidden/>
              </w:rPr>
              <w:fldChar w:fldCharType="separate"/>
            </w:r>
            <w:r w:rsidR="00596617">
              <w:rPr>
                <w:noProof/>
                <w:webHidden/>
              </w:rPr>
              <w:t>4</w:t>
            </w:r>
            <w:r w:rsidR="00596617">
              <w:rPr>
                <w:noProof/>
                <w:webHidden/>
              </w:rPr>
              <w:fldChar w:fldCharType="end"/>
            </w:r>
          </w:hyperlink>
        </w:p>
        <w:p w14:paraId="291935AA" w14:textId="3094EDEC" w:rsidR="00596617" w:rsidRDefault="00C877B6" w:rsidP="00B7134A">
          <w:pPr>
            <w:pStyle w:val="TOC2"/>
            <w:spacing w:after="0"/>
            <w:rPr>
              <w:rFonts w:asciiTheme="minorHAnsi" w:eastAsiaTheme="minorEastAsia" w:hAnsiTheme="minorHAnsi" w:cstheme="minorBidi"/>
              <w:sz w:val="22"/>
              <w:szCs w:val="22"/>
            </w:rPr>
          </w:pPr>
          <w:hyperlink w:anchor="_Toc89870844" w:history="1">
            <w:r w:rsidR="00596617" w:rsidRPr="00C62D46">
              <w:rPr>
                <w:rStyle w:val="Hyperlink"/>
              </w:rPr>
              <w:t>Section 200. Eligible Capital Improvement Projects.</w:t>
            </w:r>
            <w:r w:rsidR="00596617">
              <w:rPr>
                <w:webHidden/>
              </w:rPr>
              <w:tab/>
            </w:r>
            <w:r w:rsidR="00596617">
              <w:rPr>
                <w:webHidden/>
              </w:rPr>
              <w:fldChar w:fldCharType="begin"/>
            </w:r>
            <w:r w:rsidR="00596617">
              <w:rPr>
                <w:webHidden/>
              </w:rPr>
              <w:instrText xml:space="preserve"> PAGEREF _Toc89870844 \h </w:instrText>
            </w:r>
            <w:r w:rsidR="00596617">
              <w:rPr>
                <w:webHidden/>
              </w:rPr>
            </w:r>
            <w:r w:rsidR="00596617">
              <w:rPr>
                <w:webHidden/>
              </w:rPr>
              <w:fldChar w:fldCharType="separate"/>
            </w:r>
            <w:r w:rsidR="00596617">
              <w:rPr>
                <w:webHidden/>
              </w:rPr>
              <w:t>4</w:t>
            </w:r>
            <w:r w:rsidR="00596617">
              <w:rPr>
                <w:webHidden/>
              </w:rPr>
              <w:fldChar w:fldCharType="end"/>
            </w:r>
          </w:hyperlink>
        </w:p>
        <w:p w14:paraId="472C8CE1" w14:textId="2ED54EAB" w:rsidR="00596617" w:rsidRDefault="00C877B6" w:rsidP="00B7134A">
          <w:pPr>
            <w:pStyle w:val="TOC2"/>
            <w:spacing w:after="0"/>
            <w:rPr>
              <w:rFonts w:asciiTheme="minorHAnsi" w:eastAsiaTheme="minorEastAsia" w:hAnsiTheme="minorHAnsi" w:cstheme="minorBidi"/>
              <w:sz w:val="22"/>
              <w:szCs w:val="22"/>
            </w:rPr>
          </w:pPr>
          <w:hyperlink w:anchor="_Toc89870845" w:history="1">
            <w:r w:rsidR="00596617" w:rsidRPr="00C62D46">
              <w:rPr>
                <w:rStyle w:val="Hyperlink"/>
              </w:rPr>
              <w:t>Section 201. Eligible Applicant.</w:t>
            </w:r>
            <w:r w:rsidR="00596617">
              <w:rPr>
                <w:webHidden/>
              </w:rPr>
              <w:tab/>
            </w:r>
            <w:r w:rsidR="00596617">
              <w:rPr>
                <w:webHidden/>
              </w:rPr>
              <w:fldChar w:fldCharType="begin"/>
            </w:r>
            <w:r w:rsidR="00596617">
              <w:rPr>
                <w:webHidden/>
              </w:rPr>
              <w:instrText xml:space="preserve"> PAGEREF _Toc89870845 \h </w:instrText>
            </w:r>
            <w:r w:rsidR="00596617">
              <w:rPr>
                <w:webHidden/>
              </w:rPr>
            </w:r>
            <w:r w:rsidR="00596617">
              <w:rPr>
                <w:webHidden/>
              </w:rPr>
              <w:fldChar w:fldCharType="separate"/>
            </w:r>
            <w:r w:rsidR="00596617">
              <w:rPr>
                <w:webHidden/>
              </w:rPr>
              <w:t>8</w:t>
            </w:r>
            <w:r w:rsidR="00596617">
              <w:rPr>
                <w:webHidden/>
              </w:rPr>
              <w:fldChar w:fldCharType="end"/>
            </w:r>
          </w:hyperlink>
        </w:p>
        <w:p w14:paraId="13257094" w14:textId="4957CB7C" w:rsidR="00596617" w:rsidRDefault="00C877B6" w:rsidP="00B7134A">
          <w:pPr>
            <w:pStyle w:val="TOC2"/>
            <w:spacing w:after="0"/>
            <w:rPr>
              <w:rFonts w:asciiTheme="minorHAnsi" w:eastAsiaTheme="minorEastAsia" w:hAnsiTheme="minorHAnsi" w:cstheme="minorBidi"/>
              <w:sz w:val="22"/>
              <w:szCs w:val="22"/>
            </w:rPr>
          </w:pPr>
          <w:hyperlink w:anchor="_Toc89870846" w:history="1">
            <w:r w:rsidR="00596617" w:rsidRPr="00C62D46">
              <w:rPr>
                <w:rStyle w:val="Hyperlink"/>
              </w:rPr>
              <w:t>Section 202.  Threshold Requirements.</w:t>
            </w:r>
            <w:r w:rsidR="00596617">
              <w:rPr>
                <w:webHidden/>
              </w:rPr>
              <w:tab/>
            </w:r>
            <w:r w:rsidR="00596617">
              <w:rPr>
                <w:webHidden/>
              </w:rPr>
              <w:fldChar w:fldCharType="begin"/>
            </w:r>
            <w:r w:rsidR="00596617">
              <w:rPr>
                <w:webHidden/>
              </w:rPr>
              <w:instrText xml:space="preserve"> PAGEREF _Toc89870846 \h </w:instrText>
            </w:r>
            <w:r w:rsidR="00596617">
              <w:rPr>
                <w:webHidden/>
              </w:rPr>
            </w:r>
            <w:r w:rsidR="00596617">
              <w:rPr>
                <w:webHidden/>
              </w:rPr>
              <w:fldChar w:fldCharType="separate"/>
            </w:r>
            <w:r w:rsidR="00596617">
              <w:rPr>
                <w:webHidden/>
              </w:rPr>
              <w:t>10</w:t>
            </w:r>
            <w:r w:rsidR="00596617">
              <w:rPr>
                <w:webHidden/>
              </w:rPr>
              <w:fldChar w:fldCharType="end"/>
            </w:r>
          </w:hyperlink>
        </w:p>
        <w:p w14:paraId="1E5C9344" w14:textId="61C95398" w:rsidR="00596617" w:rsidRDefault="00C877B6" w:rsidP="00B7134A">
          <w:pPr>
            <w:pStyle w:val="TOC2"/>
            <w:spacing w:after="0"/>
            <w:rPr>
              <w:rFonts w:asciiTheme="minorHAnsi" w:eastAsiaTheme="minorEastAsia" w:hAnsiTheme="minorHAnsi" w:cstheme="minorBidi"/>
              <w:sz w:val="22"/>
              <w:szCs w:val="22"/>
            </w:rPr>
          </w:pPr>
          <w:hyperlink w:anchor="_Toc89870847" w:history="1">
            <w:r w:rsidR="00596617" w:rsidRPr="00C62D46">
              <w:rPr>
                <w:rStyle w:val="Hyperlink"/>
              </w:rPr>
              <w:t>Section 203. Eligible Use of Funds.</w:t>
            </w:r>
            <w:r w:rsidR="00596617">
              <w:rPr>
                <w:webHidden/>
              </w:rPr>
              <w:tab/>
            </w:r>
            <w:r w:rsidR="00596617">
              <w:rPr>
                <w:webHidden/>
              </w:rPr>
              <w:fldChar w:fldCharType="begin"/>
            </w:r>
            <w:r w:rsidR="00596617">
              <w:rPr>
                <w:webHidden/>
              </w:rPr>
              <w:instrText xml:space="preserve"> PAGEREF _Toc89870847 \h </w:instrText>
            </w:r>
            <w:r w:rsidR="00596617">
              <w:rPr>
                <w:webHidden/>
              </w:rPr>
            </w:r>
            <w:r w:rsidR="00596617">
              <w:rPr>
                <w:webHidden/>
              </w:rPr>
              <w:fldChar w:fldCharType="separate"/>
            </w:r>
            <w:r w:rsidR="00596617">
              <w:rPr>
                <w:webHidden/>
              </w:rPr>
              <w:t>12</w:t>
            </w:r>
            <w:r w:rsidR="00596617">
              <w:rPr>
                <w:webHidden/>
              </w:rPr>
              <w:fldChar w:fldCharType="end"/>
            </w:r>
          </w:hyperlink>
        </w:p>
        <w:p w14:paraId="608A65B4" w14:textId="05434BB7" w:rsidR="00596617" w:rsidRDefault="00C877B6" w:rsidP="00B7134A">
          <w:pPr>
            <w:pStyle w:val="TOC2"/>
            <w:spacing w:after="0"/>
            <w:rPr>
              <w:rFonts w:asciiTheme="minorHAnsi" w:eastAsiaTheme="minorEastAsia" w:hAnsiTheme="minorHAnsi" w:cstheme="minorBidi"/>
              <w:sz w:val="22"/>
              <w:szCs w:val="22"/>
            </w:rPr>
          </w:pPr>
          <w:hyperlink w:anchor="_Toc89870848" w:history="1">
            <w:r w:rsidR="00596617" w:rsidRPr="00C62D46">
              <w:rPr>
                <w:rStyle w:val="Hyperlink"/>
              </w:rPr>
              <w:t>Section 204.  Cost Limitations.</w:t>
            </w:r>
            <w:r w:rsidR="00596617">
              <w:rPr>
                <w:webHidden/>
              </w:rPr>
              <w:tab/>
            </w:r>
            <w:r w:rsidR="00596617">
              <w:rPr>
                <w:webHidden/>
              </w:rPr>
              <w:fldChar w:fldCharType="begin"/>
            </w:r>
            <w:r w:rsidR="00596617">
              <w:rPr>
                <w:webHidden/>
              </w:rPr>
              <w:instrText xml:space="preserve"> PAGEREF _Toc89870848 \h </w:instrText>
            </w:r>
            <w:r w:rsidR="00596617">
              <w:rPr>
                <w:webHidden/>
              </w:rPr>
            </w:r>
            <w:r w:rsidR="00596617">
              <w:rPr>
                <w:webHidden/>
              </w:rPr>
              <w:fldChar w:fldCharType="separate"/>
            </w:r>
            <w:r w:rsidR="00596617">
              <w:rPr>
                <w:webHidden/>
              </w:rPr>
              <w:t>13</w:t>
            </w:r>
            <w:r w:rsidR="00596617">
              <w:rPr>
                <w:webHidden/>
              </w:rPr>
              <w:fldChar w:fldCharType="end"/>
            </w:r>
          </w:hyperlink>
        </w:p>
        <w:p w14:paraId="386C879A" w14:textId="5E2DF92E" w:rsidR="00596617" w:rsidRDefault="00C877B6" w:rsidP="00B7134A">
          <w:pPr>
            <w:pStyle w:val="TOC2"/>
            <w:spacing w:after="0"/>
            <w:rPr>
              <w:rFonts w:asciiTheme="minorHAnsi" w:eastAsiaTheme="minorEastAsia" w:hAnsiTheme="minorHAnsi" w:cstheme="minorBidi"/>
              <w:sz w:val="22"/>
              <w:szCs w:val="22"/>
            </w:rPr>
          </w:pPr>
          <w:hyperlink w:anchor="_Toc89870849" w:history="1">
            <w:r w:rsidR="00596617" w:rsidRPr="00C62D46">
              <w:rPr>
                <w:rStyle w:val="Hyperlink"/>
              </w:rPr>
              <w:t>Section 205. Grant terms and limit.</w:t>
            </w:r>
            <w:r w:rsidR="00596617">
              <w:rPr>
                <w:webHidden/>
              </w:rPr>
              <w:tab/>
            </w:r>
            <w:r w:rsidR="00596617">
              <w:rPr>
                <w:webHidden/>
              </w:rPr>
              <w:fldChar w:fldCharType="begin"/>
            </w:r>
            <w:r w:rsidR="00596617">
              <w:rPr>
                <w:webHidden/>
              </w:rPr>
              <w:instrText xml:space="preserve"> PAGEREF _Toc89870849 \h </w:instrText>
            </w:r>
            <w:r w:rsidR="00596617">
              <w:rPr>
                <w:webHidden/>
              </w:rPr>
            </w:r>
            <w:r w:rsidR="00596617">
              <w:rPr>
                <w:webHidden/>
              </w:rPr>
              <w:fldChar w:fldCharType="separate"/>
            </w:r>
            <w:r w:rsidR="00596617">
              <w:rPr>
                <w:webHidden/>
              </w:rPr>
              <w:t>14</w:t>
            </w:r>
            <w:r w:rsidR="00596617">
              <w:rPr>
                <w:webHidden/>
              </w:rPr>
              <w:fldChar w:fldCharType="end"/>
            </w:r>
          </w:hyperlink>
        </w:p>
        <w:p w14:paraId="369AF749" w14:textId="7A372547" w:rsidR="00596617" w:rsidRDefault="00C877B6" w:rsidP="00B7134A">
          <w:pPr>
            <w:pStyle w:val="TOC1"/>
            <w:spacing w:after="0"/>
            <w:rPr>
              <w:rFonts w:asciiTheme="minorHAnsi" w:eastAsiaTheme="minorEastAsia" w:hAnsiTheme="minorHAnsi" w:cstheme="minorBidi"/>
              <w:noProof/>
              <w:sz w:val="22"/>
              <w:szCs w:val="22"/>
            </w:rPr>
          </w:pPr>
          <w:hyperlink w:anchor="_Toc89870850" w:history="1">
            <w:r w:rsidR="00596617" w:rsidRPr="00C62D46">
              <w:rPr>
                <w:rStyle w:val="Hyperlink"/>
                <w:noProof/>
              </w:rPr>
              <w:t>Article 3.  General Requirements</w:t>
            </w:r>
            <w:r w:rsidR="00596617">
              <w:rPr>
                <w:noProof/>
                <w:webHidden/>
              </w:rPr>
              <w:tab/>
            </w:r>
            <w:r w:rsidR="00596617">
              <w:rPr>
                <w:noProof/>
                <w:webHidden/>
              </w:rPr>
              <w:fldChar w:fldCharType="begin"/>
            </w:r>
            <w:r w:rsidR="00596617">
              <w:rPr>
                <w:noProof/>
                <w:webHidden/>
              </w:rPr>
              <w:instrText xml:space="preserve"> PAGEREF _Toc89870850 \h </w:instrText>
            </w:r>
            <w:r w:rsidR="00596617">
              <w:rPr>
                <w:noProof/>
                <w:webHidden/>
              </w:rPr>
            </w:r>
            <w:r w:rsidR="00596617">
              <w:rPr>
                <w:noProof/>
                <w:webHidden/>
              </w:rPr>
              <w:fldChar w:fldCharType="separate"/>
            </w:r>
            <w:r w:rsidR="00596617">
              <w:rPr>
                <w:noProof/>
                <w:webHidden/>
              </w:rPr>
              <w:t>15</w:t>
            </w:r>
            <w:r w:rsidR="00596617">
              <w:rPr>
                <w:noProof/>
                <w:webHidden/>
              </w:rPr>
              <w:fldChar w:fldCharType="end"/>
            </w:r>
          </w:hyperlink>
        </w:p>
        <w:p w14:paraId="720D8B46" w14:textId="07734767" w:rsidR="00596617" w:rsidRPr="00B96D56" w:rsidRDefault="00C877B6" w:rsidP="00B7134A">
          <w:pPr>
            <w:pStyle w:val="TOC2"/>
            <w:spacing w:after="0"/>
            <w:rPr>
              <w:rFonts w:asciiTheme="minorHAnsi" w:eastAsiaTheme="minorEastAsia" w:hAnsiTheme="minorHAnsi" w:cstheme="minorBidi"/>
              <w:sz w:val="22"/>
              <w:szCs w:val="22"/>
            </w:rPr>
          </w:pPr>
          <w:hyperlink w:anchor="_Toc89870851" w:history="1">
            <w:r w:rsidR="00596617" w:rsidRPr="00B96D56">
              <w:rPr>
                <w:rStyle w:val="Hyperlink"/>
              </w:rPr>
              <w:t>Section 300.  State and Federal Laws, Rules, Guidelines and Regulations.</w:t>
            </w:r>
            <w:r w:rsidR="00596617" w:rsidRPr="00B96D56">
              <w:rPr>
                <w:webHidden/>
              </w:rPr>
              <w:tab/>
            </w:r>
            <w:r w:rsidR="00596617" w:rsidRPr="00B96D56">
              <w:rPr>
                <w:webHidden/>
              </w:rPr>
              <w:fldChar w:fldCharType="begin"/>
            </w:r>
            <w:r w:rsidR="00596617" w:rsidRPr="00B96D56">
              <w:rPr>
                <w:webHidden/>
              </w:rPr>
              <w:instrText xml:space="preserve"> PAGEREF _Toc89870851 \h </w:instrText>
            </w:r>
            <w:r w:rsidR="00596617" w:rsidRPr="00B96D56">
              <w:rPr>
                <w:webHidden/>
              </w:rPr>
            </w:r>
            <w:r w:rsidR="00596617" w:rsidRPr="00B96D56">
              <w:rPr>
                <w:webHidden/>
              </w:rPr>
              <w:fldChar w:fldCharType="separate"/>
            </w:r>
            <w:r w:rsidR="00596617" w:rsidRPr="00B96D56">
              <w:rPr>
                <w:webHidden/>
              </w:rPr>
              <w:t>15</w:t>
            </w:r>
            <w:r w:rsidR="00596617" w:rsidRPr="00B96D56">
              <w:rPr>
                <w:webHidden/>
              </w:rPr>
              <w:fldChar w:fldCharType="end"/>
            </w:r>
          </w:hyperlink>
        </w:p>
        <w:p w14:paraId="0CA501E1" w14:textId="22A2CE4D" w:rsidR="00596617" w:rsidRPr="00B96D56" w:rsidRDefault="00C877B6" w:rsidP="00B7134A">
          <w:pPr>
            <w:pStyle w:val="TOC2"/>
            <w:spacing w:after="0"/>
            <w:rPr>
              <w:rFonts w:asciiTheme="minorHAnsi" w:eastAsiaTheme="minorEastAsia" w:hAnsiTheme="minorHAnsi" w:cstheme="minorBidi"/>
              <w:sz w:val="22"/>
              <w:szCs w:val="22"/>
            </w:rPr>
          </w:pPr>
          <w:hyperlink w:anchor="_Toc89870852" w:history="1">
            <w:r w:rsidR="00596617" w:rsidRPr="00B96D56">
              <w:rPr>
                <w:rStyle w:val="Hyperlink"/>
              </w:rPr>
              <w:t>Section 301. Relocation Requirements.</w:t>
            </w:r>
            <w:r w:rsidR="00596617" w:rsidRPr="00B96D56">
              <w:rPr>
                <w:webHidden/>
              </w:rPr>
              <w:tab/>
            </w:r>
            <w:r w:rsidR="00596617" w:rsidRPr="00B96D56">
              <w:rPr>
                <w:webHidden/>
              </w:rPr>
              <w:fldChar w:fldCharType="begin"/>
            </w:r>
            <w:r w:rsidR="00596617" w:rsidRPr="00B96D56">
              <w:rPr>
                <w:webHidden/>
              </w:rPr>
              <w:instrText xml:space="preserve"> PAGEREF _Toc89870852 \h </w:instrText>
            </w:r>
            <w:r w:rsidR="00596617" w:rsidRPr="00B96D56">
              <w:rPr>
                <w:webHidden/>
              </w:rPr>
            </w:r>
            <w:r w:rsidR="00596617" w:rsidRPr="00B96D56">
              <w:rPr>
                <w:webHidden/>
              </w:rPr>
              <w:fldChar w:fldCharType="separate"/>
            </w:r>
            <w:r w:rsidR="00596617" w:rsidRPr="00B96D56">
              <w:rPr>
                <w:webHidden/>
              </w:rPr>
              <w:t>17</w:t>
            </w:r>
            <w:r w:rsidR="00596617" w:rsidRPr="00B96D56">
              <w:rPr>
                <w:webHidden/>
              </w:rPr>
              <w:fldChar w:fldCharType="end"/>
            </w:r>
          </w:hyperlink>
        </w:p>
        <w:p w14:paraId="3145DB8C" w14:textId="704BD60C" w:rsidR="00596617" w:rsidRPr="00B96D56" w:rsidRDefault="00C877B6" w:rsidP="00B7134A">
          <w:pPr>
            <w:pStyle w:val="TOC1"/>
            <w:spacing w:after="0"/>
            <w:rPr>
              <w:rFonts w:asciiTheme="minorHAnsi" w:eastAsiaTheme="minorEastAsia" w:hAnsiTheme="minorHAnsi" w:cstheme="minorBidi"/>
              <w:noProof/>
              <w:sz w:val="22"/>
              <w:szCs w:val="22"/>
            </w:rPr>
          </w:pPr>
          <w:hyperlink w:anchor="_Toc89870853" w:history="1">
            <w:r w:rsidR="00596617" w:rsidRPr="00B96D56">
              <w:rPr>
                <w:rStyle w:val="Hyperlink"/>
                <w:noProof/>
              </w:rPr>
              <w:t>Article 4.  Application Requirements</w:t>
            </w:r>
            <w:r w:rsidR="00596617" w:rsidRPr="00B96D56">
              <w:rPr>
                <w:noProof/>
                <w:webHidden/>
              </w:rPr>
              <w:tab/>
            </w:r>
            <w:r w:rsidR="00596617" w:rsidRPr="00B96D56">
              <w:rPr>
                <w:noProof/>
                <w:webHidden/>
              </w:rPr>
              <w:fldChar w:fldCharType="begin"/>
            </w:r>
            <w:r w:rsidR="00596617" w:rsidRPr="00B96D56">
              <w:rPr>
                <w:noProof/>
                <w:webHidden/>
              </w:rPr>
              <w:instrText xml:space="preserve"> PAGEREF _Toc89870853 \h </w:instrText>
            </w:r>
            <w:r w:rsidR="00596617" w:rsidRPr="00B96D56">
              <w:rPr>
                <w:noProof/>
                <w:webHidden/>
              </w:rPr>
            </w:r>
            <w:r w:rsidR="00596617" w:rsidRPr="00B96D56">
              <w:rPr>
                <w:noProof/>
                <w:webHidden/>
              </w:rPr>
              <w:fldChar w:fldCharType="separate"/>
            </w:r>
            <w:r w:rsidR="00596617" w:rsidRPr="00B96D56">
              <w:rPr>
                <w:noProof/>
                <w:webHidden/>
              </w:rPr>
              <w:t>17</w:t>
            </w:r>
            <w:r w:rsidR="00596617" w:rsidRPr="00B96D56">
              <w:rPr>
                <w:noProof/>
                <w:webHidden/>
              </w:rPr>
              <w:fldChar w:fldCharType="end"/>
            </w:r>
          </w:hyperlink>
        </w:p>
        <w:p w14:paraId="60045649" w14:textId="1A6330A5" w:rsidR="00596617" w:rsidRPr="00B96D56" w:rsidRDefault="00C877B6" w:rsidP="00B7134A">
          <w:pPr>
            <w:pStyle w:val="TOC2"/>
            <w:spacing w:after="0"/>
            <w:rPr>
              <w:rFonts w:asciiTheme="minorHAnsi" w:eastAsiaTheme="minorEastAsia" w:hAnsiTheme="minorHAnsi" w:cstheme="minorBidi"/>
              <w:sz w:val="22"/>
              <w:szCs w:val="22"/>
            </w:rPr>
          </w:pPr>
          <w:hyperlink w:anchor="_Toc89870854" w:history="1">
            <w:r w:rsidR="00596617" w:rsidRPr="00B96D56">
              <w:rPr>
                <w:rStyle w:val="Hyperlink"/>
              </w:rPr>
              <w:t>Section 400.  Application Process.</w:t>
            </w:r>
            <w:r w:rsidR="00596617" w:rsidRPr="00B96D56">
              <w:rPr>
                <w:webHidden/>
              </w:rPr>
              <w:tab/>
            </w:r>
            <w:r w:rsidR="00596617" w:rsidRPr="00B96D56">
              <w:rPr>
                <w:webHidden/>
              </w:rPr>
              <w:fldChar w:fldCharType="begin"/>
            </w:r>
            <w:r w:rsidR="00596617" w:rsidRPr="00B96D56">
              <w:rPr>
                <w:webHidden/>
              </w:rPr>
              <w:instrText xml:space="preserve"> PAGEREF _Toc89870854 \h </w:instrText>
            </w:r>
            <w:r w:rsidR="00596617" w:rsidRPr="00B96D56">
              <w:rPr>
                <w:webHidden/>
              </w:rPr>
            </w:r>
            <w:r w:rsidR="00596617" w:rsidRPr="00B96D56">
              <w:rPr>
                <w:webHidden/>
              </w:rPr>
              <w:fldChar w:fldCharType="separate"/>
            </w:r>
            <w:r w:rsidR="00596617" w:rsidRPr="00B96D56">
              <w:rPr>
                <w:webHidden/>
              </w:rPr>
              <w:t>17</w:t>
            </w:r>
            <w:r w:rsidR="00596617" w:rsidRPr="00B96D56">
              <w:rPr>
                <w:webHidden/>
              </w:rPr>
              <w:fldChar w:fldCharType="end"/>
            </w:r>
          </w:hyperlink>
        </w:p>
        <w:p w14:paraId="216F12DA" w14:textId="43D048EE" w:rsidR="00596617" w:rsidRPr="00B96D56" w:rsidRDefault="00C877B6" w:rsidP="00B7134A">
          <w:pPr>
            <w:pStyle w:val="TOC2"/>
            <w:spacing w:after="0"/>
            <w:rPr>
              <w:rFonts w:asciiTheme="minorHAnsi" w:eastAsiaTheme="minorEastAsia" w:hAnsiTheme="minorHAnsi" w:cstheme="minorBidi"/>
              <w:sz w:val="22"/>
              <w:szCs w:val="22"/>
            </w:rPr>
          </w:pPr>
          <w:hyperlink w:anchor="_Toc89870855" w:history="1">
            <w:r w:rsidR="00596617" w:rsidRPr="00B96D56">
              <w:rPr>
                <w:rStyle w:val="Hyperlink"/>
              </w:rPr>
              <w:t>Section 401. Application Content and Application Eligibility Requirements.</w:t>
            </w:r>
            <w:r w:rsidR="00596617" w:rsidRPr="00B96D56">
              <w:rPr>
                <w:webHidden/>
              </w:rPr>
              <w:tab/>
            </w:r>
            <w:r w:rsidR="00596617" w:rsidRPr="00B96D56">
              <w:rPr>
                <w:webHidden/>
              </w:rPr>
              <w:fldChar w:fldCharType="begin"/>
            </w:r>
            <w:r w:rsidR="00596617" w:rsidRPr="00B96D56">
              <w:rPr>
                <w:webHidden/>
              </w:rPr>
              <w:instrText xml:space="preserve"> PAGEREF _Toc89870855 \h </w:instrText>
            </w:r>
            <w:r w:rsidR="00596617" w:rsidRPr="00B96D56">
              <w:rPr>
                <w:webHidden/>
              </w:rPr>
            </w:r>
            <w:r w:rsidR="00596617" w:rsidRPr="00B96D56">
              <w:rPr>
                <w:webHidden/>
              </w:rPr>
              <w:fldChar w:fldCharType="separate"/>
            </w:r>
            <w:r w:rsidR="00596617" w:rsidRPr="00B96D56">
              <w:rPr>
                <w:webHidden/>
              </w:rPr>
              <w:t>19</w:t>
            </w:r>
            <w:r w:rsidR="00596617" w:rsidRPr="00B96D56">
              <w:rPr>
                <w:webHidden/>
              </w:rPr>
              <w:fldChar w:fldCharType="end"/>
            </w:r>
          </w:hyperlink>
        </w:p>
        <w:p w14:paraId="3D32F0FD" w14:textId="55B55D17" w:rsidR="00596617" w:rsidRDefault="00C877B6" w:rsidP="00B7134A">
          <w:pPr>
            <w:pStyle w:val="TOC2"/>
            <w:spacing w:after="0"/>
            <w:rPr>
              <w:rFonts w:asciiTheme="minorHAnsi" w:eastAsiaTheme="minorEastAsia" w:hAnsiTheme="minorHAnsi" w:cstheme="minorBidi"/>
              <w:sz w:val="22"/>
              <w:szCs w:val="22"/>
            </w:rPr>
          </w:pPr>
          <w:hyperlink w:anchor="_Toc89870856" w:history="1">
            <w:r w:rsidR="00596617" w:rsidRPr="00C62D46">
              <w:rPr>
                <w:rStyle w:val="Hyperlink"/>
              </w:rPr>
              <w:t>Section 402.  Application Scoring and Selection</w:t>
            </w:r>
            <w:r w:rsidR="00596617">
              <w:rPr>
                <w:webHidden/>
              </w:rPr>
              <w:tab/>
            </w:r>
            <w:r w:rsidR="00596617">
              <w:rPr>
                <w:webHidden/>
              </w:rPr>
              <w:fldChar w:fldCharType="begin"/>
            </w:r>
            <w:r w:rsidR="00596617">
              <w:rPr>
                <w:webHidden/>
              </w:rPr>
              <w:instrText xml:space="preserve"> PAGEREF _Toc89870856 \h </w:instrText>
            </w:r>
            <w:r w:rsidR="00596617">
              <w:rPr>
                <w:webHidden/>
              </w:rPr>
            </w:r>
            <w:r w:rsidR="00596617">
              <w:rPr>
                <w:webHidden/>
              </w:rPr>
              <w:fldChar w:fldCharType="separate"/>
            </w:r>
            <w:r w:rsidR="00596617">
              <w:rPr>
                <w:webHidden/>
              </w:rPr>
              <w:t>20</w:t>
            </w:r>
            <w:r w:rsidR="00596617">
              <w:rPr>
                <w:webHidden/>
              </w:rPr>
              <w:fldChar w:fldCharType="end"/>
            </w:r>
          </w:hyperlink>
        </w:p>
        <w:p w14:paraId="6653F1CD" w14:textId="47E3DCD4" w:rsidR="00596617" w:rsidRDefault="00C877B6" w:rsidP="00B7134A">
          <w:pPr>
            <w:pStyle w:val="TOC2"/>
            <w:spacing w:after="0"/>
            <w:rPr>
              <w:rFonts w:asciiTheme="minorHAnsi" w:eastAsiaTheme="minorEastAsia" w:hAnsiTheme="minorHAnsi" w:cstheme="minorBidi"/>
              <w:sz w:val="22"/>
              <w:szCs w:val="22"/>
            </w:rPr>
          </w:pPr>
          <w:hyperlink w:anchor="_Toc89870857" w:history="1">
            <w:r w:rsidR="00596617" w:rsidRPr="00C62D46">
              <w:rPr>
                <w:rStyle w:val="Hyperlink"/>
              </w:rPr>
              <w:t>Section 403. Performance Deadlines.</w:t>
            </w:r>
            <w:r w:rsidR="00596617">
              <w:rPr>
                <w:webHidden/>
              </w:rPr>
              <w:tab/>
            </w:r>
            <w:r w:rsidR="00596617">
              <w:rPr>
                <w:webHidden/>
              </w:rPr>
              <w:fldChar w:fldCharType="begin"/>
            </w:r>
            <w:r w:rsidR="00596617">
              <w:rPr>
                <w:webHidden/>
              </w:rPr>
              <w:instrText xml:space="preserve"> PAGEREF _Toc89870857 \h </w:instrText>
            </w:r>
            <w:r w:rsidR="00596617">
              <w:rPr>
                <w:webHidden/>
              </w:rPr>
            </w:r>
            <w:r w:rsidR="00596617">
              <w:rPr>
                <w:webHidden/>
              </w:rPr>
              <w:fldChar w:fldCharType="separate"/>
            </w:r>
            <w:r w:rsidR="00596617">
              <w:rPr>
                <w:webHidden/>
              </w:rPr>
              <w:t>20</w:t>
            </w:r>
            <w:r w:rsidR="00596617">
              <w:rPr>
                <w:webHidden/>
              </w:rPr>
              <w:fldChar w:fldCharType="end"/>
            </w:r>
          </w:hyperlink>
        </w:p>
        <w:p w14:paraId="3D7021C9" w14:textId="5ACA8BAB" w:rsidR="00596617" w:rsidRDefault="00C877B6" w:rsidP="00B7134A">
          <w:pPr>
            <w:pStyle w:val="TOC2"/>
            <w:spacing w:after="0"/>
            <w:rPr>
              <w:rFonts w:asciiTheme="minorHAnsi" w:eastAsiaTheme="minorEastAsia" w:hAnsiTheme="minorHAnsi" w:cstheme="minorBidi"/>
              <w:sz w:val="22"/>
              <w:szCs w:val="22"/>
            </w:rPr>
          </w:pPr>
          <w:hyperlink w:anchor="_Toc89870858" w:history="1">
            <w:r w:rsidR="00596617" w:rsidRPr="00C62D46">
              <w:rPr>
                <w:rStyle w:val="Hyperlink"/>
              </w:rPr>
              <w:t>Article 5. Operations.</w:t>
            </w:r>
            <w:r w:rsidR="00596617">
              <w:rPr>
                <w:webHidden/>
              </w:rPr>
              <w:tab/>
            </w:r>
            <w:r w:rsidR="00596617">
              <w:rPr>
                <w:webHidden/>
              </w:rPr>
              <w:fldChar w:fldCharType="begin"/>
            </w:r>
            <w:r w:rsidR="00596617">
              <w:rPr>
                <w:webHidden/>
              </w:rPr>
              <w:instrText xml:space="preserve"> PAGEREF _Toc89870858 \h </w:instrText>
            </w:r>
            <w:r w:rsidR="00596617">
              <w:rPr>
                <w:webHidden/>
              </w:rPr>
            </w:r>
            <w:r w:rsidR="00596617">
              <w:rPr>
                <w:webHidden/>
              </w:rPr>
              <w:fldChar w:fldCharType="separate"/>
            </w:r>
            <w:r w:rsidR="00596617">
              <w:rPr>
                <w:webHidden/>
              </w:rPr>
              <w:t>21</w:t>
            </w:r>
            <w:r w:rsidR="00596617">
              <w:rPr>
                <w:webHidden/>
              </w:rPr>
              <w:fldChar w:fldCharType="end"/>
            </w:r>
          </w:hyperlink>
        </w:p>
        <w:p w14:paraId="11CCED78" w14:textId="3181854D" w:rsidR="00596617" w:rsidRDefault="00C877B6" w:rsidP="00B7134A">
          <w:pPr>
            <w:pStyle w:val="TOC2"/>
            <w:spacing w:after="0"/>
            <w:rPr>
              <w:rFonts w:asciiTheme="minorHAnsi" w:eastAsiaTheme="minorEastAsia" w:hAnsiTheme="minorHAnsi" w:cstheme="minorBidi"/>
              <w:sz w:val="22"/>
              <w:szCs w:val="22"/>
            </w:rPr>
          </w:pPr>
          <w:hyperlink w:anchor="_Toc89870859" w:history="1">
            <w:r w:rsidR="00596617" w:rsidRPr="00C62D46">
              <w:rPr>
                <w:rStyle w:val="Hyperlink"/>
              </w:rPr>
              <w:t>Section 500. Legal Documents.</w:t>
            </w:r>
            <w:r w:rsidR="00596617">
              <w:rPr>
                <w:webHidden/>
              </w:rPr>
              <w:tab/>
            </w:r>
            <w:r w:rsidR="00596617">
              <w:rPr>
                <w:webHidden/>
              </w:rPr>
              <w:fldChar w:fldCharType="begin"/>
            </w:r>
            <w:r w:rsidR="00596617">
              <w:rPr>
                <w:webHidden/>
              </w:rPr>
              <w:instrText xml:space="preserve"> PAGEREF _Toc89870859 \h </w:instrText>
            </w:r>
            <w:r w:rsidR="00596617">
              <w:rPr>
                <w:webHidden/>
              </w:rPr>
            </w:r>
            <w:r w:rsidR="00596617">
              <w:rPr>
                <w:webHidden/>
              </w:rPr>
              <w:fldChar w:fldCharType="separate"/>
            </w:r>
            <w:r w:rsidR="00596617">
              <w:rPr>
                <w:webHidden/>
              </w:rPr>
              <w:t>21</w:t>
            </w:r>
            <w:r w:rsidR="00596617">
              <w:rPr>
                <w:webHidden/>
              </w:rPr>
              <w:fldChar w:fldCharType="end"/>
            </w:r>
          </w:hyperlink>
        </w:p>
        <w:p w14:paraId="7DBED913" w14:textId="21A0CFE1" w:rsidR="00596617" w:rsidRDefault="00C877B6" w:rsidP="00B7134A">
          <w:pPr>
            <w:pStyle w:val="TOC2"/>
            <w:spacing w:after="0"/>
            <w:rPr>
              <w:rFonts w:asciiTheme="minorHAnsi" w:eastAsiaTheme="minorEastAsia" w:hAnsiTheme="minorHAnsi" w:cstheme="minorBidi"/>
              <w:sz w:val="22"/>
              <w:szCs w:val="22"/>
            </w:rPr>
          </w:pPr>
          <w:hyperlink w:anchor="_Toc89870860" w:history="1">
            <w:r w:rsidR="00596617" w:rsidRPr="00C62D46">
              <w:rPr>
                <w:rStyle w:val="Hyperlink"/>
              </w:rPr>
              <w:t>Section 501. Defaults and Cancellations.</w:t>
            </w:r>
            <w:r w:rsidR="00596617">
              <w:rPr>
                <w:webHidden/>
              </w:rPr>
              <w:tab/>
            </w:r>
            <w:r w:rsidR="00596617">
              <w:rPr>
                <w:webHidden/>
              </w:rPr>
              <w:fldChar w:fldCharType="begin"/>
            </w:r>
            <w:r w:rsidR="00596617">
              <w:rPr>
                <w:webHidden/>
              </w:rPr>
              <w:instrText xml:space="preserve"> PAGEREF _Toc89870860 \h </w:instrText>
            </w:r>
            <w:r w:rsidR="00596617">
              <w:rPr>
                <w:webHidden/>
              </w:rPr>
            </w:r>
            <w:r w:rsidR="00596617">
              <w:rPr>
                <w:webHidden/>
              </w:rPr>
              <w:fldChar w:fldCharType="separate"/>
            </w:r>
            <w:r w:rsidR="00596617">
              <w:rPr>
                <w:webHidden/>
              </w:rPr>
              <w:t>22</w:t>
            </w:r>
            <w:r w:rsidR="00596617">
              <w:rPr>
                <w:webHidden/>
              </w:rPr>
              <w:fldChar w:fldCharType="end"/>
            </w:r>
          </w:hyperlink>
        </w:p>
        <w:p w14:paraId="1D9AAEDB" w14:textId="525B10C8" w:rsidR="00596617" w:rsidRDefault="00C877B6" w:rsidP="00B7134A">
          <w:pPr>
            <w:pStyle w:val="TOC2"/>
            <w:spacing w:after="0"/>
            <w:rPr>
              <w:rFonts w:asciiTheme="minorHAnsi" w:eastAsiaTheme="minorEastAsia" w:hAnsiTheme="minorHAnsi" w:cstheme="minorBidi"/>
              <w:sz w:val="22"/>
              <w:szCs w:val="22"/>
            </w:rPr>
          </w:pPr>
          <w:hyperlink w:anchor="_Toc89870861" w:history="1">
            <w:r w:rsidR="00596617" w:rsidRPr="00C62D46">
              <w:rPr>
                <w:rStyle w:val="Hyperlink"/>
              </w:rPr>
              <w:t>Section 502. Reporting Requirements.</w:t>
            </w:r>
            <w:r w:rsidR="00596617">
              <w:rPr>
                <w:webHidden/>
              </w:rPr>
              <w:tab/>
            </w:r>
            <w:r w:rsidR="00596617">
              <w:rPr>
                <w:webHidden/>
              </w:rPr>
              <w:fldChar w:fldCharType="begin"/>
            </w:r>
            <w:r w:rsidR="00596617">
              <w:rPr>
                <w:webHidden/>
              </w:rPr>
              <w:instrText xml:space="preserve"> PAGEREF _Toc89870861 \h </w:instrText>
            </w:r>
            <w:r w:rsidR="00596617">
              <w:rPr>
                <w:webHidden/>
              </w:rPr>
            </w:r>
            <w:r w:rsidR="00596617">
              <w:rPr>
                <w:webHidden/>
              </w:rPr>
              <w:fldChar w:fldCharType="separate"/>
            </w:r>
            <w:r w:rsidR="00596617">
              <w:rPr>
                <w:webHidden/>
              </w:rPr>
              <w:t>23</w:t>
            </w:r>
            <w:r w:rsidR="00596617">
              <w:rPr>
                <w:webHidden/>
              </w:rPr>
              <w:fldChar w:fldCharType="end"/>
            </w:r>
          </w:hyperlink>
        </w:p>
        <w:p w14:paraId="5232D243" w14:textId="4040AFAC" w:rsidR="00596617" w:rsidRDefault="00C877B6" w:rsidP="00B7134A">
          <w:pPr>
            <w:pStyle w:val="TOC1"/>
            <w:spacing w:after="0"/>
            <w:rPr>
              <w:rFonts w:asciiTheme="minorHAnsi" w:eastAsiaTheme="minorEastAsia" w:hAnsiTheme="minorHAnsi" w:cstheme="minorBidi"/>
              <w:noProof/>
              <w:sz w:val="22"/>
              <w:szCs w:val="22"/>
            </w:rPr>
          </w:pPr>
          <w:hyperlink w:anchor="_Toc89870862" w:history="1">
            <w:r w:rsidR="00596617" w:rsidRPr="00C62D46">
              <w:rPr>
                <w:rStyle w:val="Hyperlink"/>
                <w:bCs/>
                <w:noProof/>
              </w:rPr>
              <w:t>Appendices</w:t>
            </w:r>
            <w:r w:rsidR="00596617">
              <w:rPr>
                <w:noProof/>
                <w:webHidden/>
              </w:rPr>
              <w:tab/>
            </w:r>
            <w:r w:rsidR="00596617">
              <w:rPr>
                <w:noProof/>
                <w:webHidden/>
              </w:rPr>
              <w:fldChar w:fldCharType="begin"/>
            </w:r>
            <w:r w:rsidR="00596617">
              <w:rPr>
                <w:noProof/>
                <w:webHidden/>
              </w:rPr>
              <w:instrText xml:space="preserve"> PAGEREF _Toc89870862 \h </w:instrText>
            </w:r>
            <w:r w:rsidR="00596617">
              <w:rPr>
                <w:noProof/>
                <w:webHidden/>
              </w:rPr>
            </w:r>
            <w:r w:rsidR="00596617">
              <w:rPr>
                <w:noProof/>
                <w:webHidden/>
              </w:rPr>
              <w:fldChar w:fldCharType="separate"/>
            </w:r>
            <w:r w:rsidR="00596617">
              <w:rPr>
                <w:noProof/>
                <w:webHidden/>
              </w:rPr>
              <w:t>26</w:t>
            </w:r>
            <w:r w:rsidR="00596617">
              <w:rPr>
                <w:noProof/>
                <w:webHidden/>
              </w:rPr>
              <w:fldChar w:fldCharType="end"/>
            </w:r>
          </w:hyperlink>
        </w:p>
        <w:p w14:paraId="02B931DB" w14:textId="0F0ABDF2" w:rsidR="00596617" w:rsidRDefault="00C877B6" w:rsidP="00B7134A">
          <w:pPr>
            <w:pStyle w:val="TOC2"/>
            <w:spacing w:after="0"/>
            <w:rPr>
              <w:rFonts w:asciiTheme="minorHAnsi" w:eastAsiaTheme="minorEastAsia" w:hAnsiTheme="minorHAnsi" w:cstheme="minorBidi"/>
              <w:sz w:val="22"/>
              <w:szCs w:val="22"/>
            </w:rPr>
          </w:pPr>
          <w:hyperlink w:anchor="_Toc89870863" w:history="1">
            <w:r w:rsidR="00596617" w:rsidRPr="00C62D46">
              <w:rPr>
                <w:rStyle w:val="Hyperlink"/>
                <w:bCs/>
              </w:rPr>
              <w:t>Appendix A – Consolidated Scoring Matrix</w:t>
            </w:r>
            <w:r w:rsidR="00596617">
              <w:rPr>
                <w:webHidden/>
              </w:rPr>
              <w:tab/>
            </w:r>
            <w:r w:rsidR="00596617">
              <w:rPr>
                <w:webHidden/>
              </w:rPr>
              <w:fldChar w:fldCharType="begin"/>
            </w:r>
            <w:r w:rsidR="00596617">
              <w:rPr>
                <w:webHidden/>
              </w:rPr>
              <w:instrText xml:space="preserve"> PAGEREF _Toc89870863 \h </w:instrText>
            </w:r>
            <w:r w:rsidR="00596617">
              <w:rPr>
                <w:webHidden/>
              </w:rPr>
            </w:r>
            <w:r w:rsidR="00596617">
              <w:rPr>
                <w:webHidden/>
              </w:rPr>
              <w:fldChar w:fldCharType="separate"/>
            </w:r>
            <w:r w:rsidR="00596617">
              <w:rPr>
                <w:webHidden/>
              </w:rPr>
              <w:t>27</w:t>
            </w:r>
            <w:r w:rsidR="00596617">
              <w:rPr>
                <w:webHidden/>
              </w:rPr>
              <w:fldChar w:fldCharType="end"/>
            </w:r>
          </w:hyperlink>
        </w:p>
        <w:p w14:paraId="15BA460C" w14:textId="5307CCEA" w:rsidR="00596617" w:rsidRDefault="00C877B6" w:rsidP="00B7134A">
          <w:pPr>
            <w:pStyle w:val="TOC2"/>
            <w:spacing w:after="0"/>
            <w:rPr>
              <w:rFonts w:asciiTheme="minorHAnsi" w:eastAsiaTheme="minorEastAsia" w:hAnsiTheme="minorHAnsi" w:cstheme="minorBidi"/>
              <w:sz w:val="22"/>
              <w:szCs w:val="22"/>
            </w:rPr>
          </w:pPr>
          <w:hyperlink w:anchor="_Toc89870864" w:history="1">
            <w:r w:rsidR="00596617" w:rsidRPr="00C62D46">
              <w:rPr>
                <w:rStyle w:val="Hyperlink"/>
                <w:bCs/>
              </w:rPr>
              <w:t>Appendix B – MHP Defined Terms</w:t>
            </w:r>
            <w:r w:rsidR="00596617">
              <w:rPr>
                <w:webHidden/>
              </w:rPr>
              <w:tab/>
            </w:r>
            <w:r w:rsidR="00596617">
              <w:rPr>
                <w:webHidden/>
              </w:rPr>
              <w:fldChar w:fldCharType="begin"/>
            </w:r>
            <w:r w:rsidR="00596617">
              <w:rPr>
                <w:webHidden/>
              </w:rPr>
              <w:instrText xml:space="preserve"> PAGEREF _Toc89870864 \h </w:instrText>
            </w:r>
            <w:r w:rsidR="00596617">
              <w:rPr>
                <w:webHidden/>
              </w:rPr>
            </w:r>
            <w:r w:rsidR="00596617">
              <w:rPr>
                <w:webHidden/>
              </w:rPr>
              <w:fldChar w:fldCharType="separate"/>
            </w:r>
            <w:r w:rsidR="00596617">
              <w:rPr>
                <w:webHidden/>
              </w:rPr>
              <w:t>28</w:t>
            </w:r>
            <w:r w:rsidR="00596617">
              <w:rPr>
                <w:webHidden/>
              </w:rPr>
              <w:fldChar w:fldCharType="end"/>
            </w:r>
          </w:hyperlink>
        </w:p>
        <w:p w14:paraId="6BB8ADDE" w14:textId="261E09A3" w:rsidR="00E37D9D" w:rsidRDefault="00E37D9D">
          <w:r>
            <w:rPr>
              <w:b/>
              <w:bCs/>
              <w:noProof/>
            </w:rPr>
            <w:fldChar w:fldCharType="end"/>
          </w:r>
        </w:p>
      </w:sdtContent>
    </w:sdt>
    <w:p w14:paraId="70B131C8" w14:textId="77777777" w:rsidR="00D71146" w:rsidRPr="00B46B83" w:rsidRDefault="00D71146" w:rsidP="007F07F8">
      <w:pPr>
        <w:rPr>
          <w:rFonts w:cs="Arial"/>
        </w:rPr>
        <w:sectPr w:rsidR="00D71146" w:rsidRPr="00B46B83" w:rsidSect="00756AD8">
          <w:footerReference w:type="even" r:id="rId15"/>
          <w:footerReference w:type="default" r:id="rId16"/>
          <w:pgSz w:w="12240" w:h="15840" w:code="1"/>
          <w:pgMar w:top="1440" w:right="1440" w:bottom="1440" w:left="1440" w:header="720" w:footer="720" w:gutter="0"/>
          <w:pgNumType w:start="1"/>
          <w:cols w:space="720"/>
          <w:titlePg/>
          <w:docGrid w:linePitch="360"/>
        </w:sectPr>
      </w:pPr>
    </w:p>
    <w:p w14:paraId="0E8AA1BA" w14:textId="18473BDF" w:rsidR="00DD6E0B" w:rsidRDefault="00DD6E0B" w:rsidP="001B0E04">
      <w:pPr>
        <w:pStyle w:val="Style2"/>
        <w:outlineLvl w:val="0"/>
        <w:rPr>
          <w:color w:val="auto"/>
        </w:rPr>
      </w:pPr>
      <w:bookmarkStart w:id="0" w:name="_Toc89870839"/>
      <w:bookmarkStart w:id="1" w:name="_Toc21277636"/>
      <w:bookmarkStart w:id="2" w:name="_Toc54259471"/>
      <w:r w:rsidRPr="008D0DCB">
        <w:rPr>
          <w:color w:val="auto"/>
        </w:rPr>
        <w:lastRenderedPageBreak/>
        <w:t>Article 1. General</w:t>
      </w:r>
      <w:bookmarkEnd w:id="0"/>
    </w:p>
    <w:p w14:paraId="7FD0A96F" w14:textId="77777777" w:rsidR="001B0E04" w:rsidRPr="008D0DCB" w:rsidRDefault="001B0E04" w:rsidP="00691BB4">
      <w:pPr>
        <w:pStyle w:val="Style2"/>
        <w:rPr>
          <w:color w:val="auto"/>
        </w:rPr>
      </w:pPr>
    </w:p>
    <w:p w14:paraId="73E389ED" w14:textId="1F456A48" w:rsidR="00420C34" w:rsidRDefault="00756AD8" w:rsidP="001B0E04">
      <w:pPr>
        <w:pStyle w:val="Style2"/>
        <w:outlineLvl w:val="1"/>
        <w:rPr>
          <w:color w:val="auto"/>
        </w:rPr>
      </w:pPr>
      <w:bookmarkStart w:id="3" w:name="_Toc89870840"/>
      <w:r w:rsidRPr="008D0DCB">
        <w:rPr>
          <w:color w:val="auto"/>
        </w:rPr>
        <w:t xml:space="preserve">Section </w:t>
      </w:r>
      <w:r w:rsidR="00EF7B92" w:rsidRPr="008D0DCB">
        <w:rPr>
          <w:color w:val="auto"/>
        </w:rPr>
        <w:t>100</w:t>
      </w:r>
      <w:r w:rsidRPr="008D0DCB">
        <w:rPr>
          <w:color w:val="auto"/>
        </w:rPr>
        <w:t xml:space="preserve">. Purpose and </w:t>
      </w:r>
      <w:bookmarkEnd w:id="1"/>
      <w:bookmarkEnd w:id="2"/>
      <w:r w:rsidR="00293D48" w:rsidRPr="008D0DCB">
        <w:rPr>
          <w:color w:val="auto"/>
        </w:rPr>
        <w:t>S</w:t>
      </w:r>
      <w:r w:rsidR="001764A7" w:rsidRPr="008D0DCB">
        <w:rPr>
          <w:color w:val="auto"/>
        </w:rPr>
        <w:t>cope</w:t>
      </w:r>
      <w:r w:rsidR="00293D48" w:rsidRPr="008D0DCB">
        <w:rPr>
          <w:color w:val="auto"/>
        </w:rPr>
        <w:t>.</w:t>
      </w:r>
      <w:bookmarkEnd w:id="3"/>
    </w:p>
    <w:p w14:paraId="450B0254" w14:textId="77777777" w:rsidR="001B0E04" w:rsidRPr="008D0DCB" w:rsidRDefault="001B0E04" w:rsidP="00691BB4">
      <w:pPr>
        <w:pStyle w:val="Style2"/>
        <w:rPr>
          <w:color w:val="auto"/>
        </w:rPr>
      </w:pPr>
    </w:p>
    <w:p w14:paraId="2EE92CDA" w14:textId="42392F26" w:rsidR="000123A3" w:rsidRPr="008D0DCB" w:rsidRDefault="000123A3" w:rsidP="001B0E04">
      <w:pPr>
        <w:pStyle w:val="Default"/>
        <w:tabs>
          <w:tab w:val="left" w:pos="8997"/>
        </w:tabs>
        <w:rPr>
          <w:color w:val="auto"/>
        </w:rPr>
      </w:pPr>
      <w:r w:rsidRPr="008D0DCB">
        <w:rPr>
          <w:color w:val="auto"/>
        </w:rPr>
        <w:t>The Infill Infrastructure Grant Program’s primary objective is to promote infill housing development by providing financial assistance for Capital Improvement Projects that are an integral part of, or necessary to facilitate the development of, a Qualifying Infill Project.</w:t>
      </w:r>
    </w:p>
    <w:p w14:paraId="426A69BB" w14:textId="77777777" w:rsidR="000123A3" w:rsidRPr="008D0DCB" w:rsidRDefault="000123A3" w:rsidP="001B0E04">
      <w:pPr>
        <w:pStyle w:val="Default"/>
        <w:ind w:hanging="720"/>
        <w:rPr>
          <w:color w:val="auto"/>
        </w:rPr>
      </w:pPr>
    </w:p>
    <w:p w14:paraId="0767102A" w14:textId="5A33BC49" w:rsidR="000123A3" w:rsidRPr="008D0DCB" w:rsidRDefault="000123A3" w:rsidP="001B0E04">
      <w:pPr>
        <w:autoSpaceDE w:val="0"/>
        <w:autoSpaceDN w:val="0"/>
        <w:adjustRightInd w:val="0"/>
        <w:rPr>
          <w:rFonts w:cs="Arial"/>
        </w:rPr>
      </w:pPr>
      <w:r w:rsidRPr="008D0DCB">
        <w:rPr>
          <w:rFonts w:cs="Arial"/>
        </w:rPr>
        <w:t xml:space="preserve">Under the Program, grants are available as gap funding for infrastructure improvements necessary for specific residential or mixed-use infill development </w:t>
      </w:r>
      <w:r w:rsidR="00013DD3" w:rsidRPr="008D0DCB">
        <w:rPr>
          <w:rFonts w:cs="Arial"/>
        </w:rPr>
        <w:t>p</w:t>
      </w:r>
      <w:r w:rsidRPr="008D0DCB">
        <w:rPr>
          <w:rFonts w:cs="Arial"/>
        </w:rPr>
        <w:t xml:space="preserve">rojects. </w:t>
      </w:r>
      <w:r w:rsidR="00013DD3" w:rsidRPr="008D0DCB">
        <w:rPr>
          <w:rFonts w:cs="Arial"/>
        </w:rPr>
        <w:t>Qualifying Infill P</w:t>
      </w:r>
      <w:r w:rsidRPr="008D0DCB">
        <w:rPr>
          <w:rFonts w:cs="Arial"/>
        </w:rPr>
        <w:t>rojects must have either been previously developed or be largely surrounded by development. Eligible improvements include development or rehabilitation of Parks or Open Space, water, sewer or other utility service improvements, streets, roads, parking structures, transit linkages, transit shelters, traffic mitigation features, site preparation or demolition, sidewalks, and streetscape improvements.</w:t>
      </w:r>
    </w:p>
    <w:p w14:paraId="17E3DDF2" w14:textId="77777777" w:rsidR="000123A3" w:rsidRPr="008D0DCB" w:rsidRDefault="000123A3" w:rsidP="001B0E04">
      <w:pPr>
        <w:pStyle w:val="Default"/>
        <w:ind w:hanging="720"/>
        <w:rPr>
          <w:color w:val="auto"/>
        </w:rPr>
      </w:pPr>
    </w:p>
    <w:p w14:paraId="0781EC1C" w14:textId="684DAEBF" w:rsidR="000123A3" w:rsidRDefault="000123A3" w:rsidP="001B0E04">
      <w:pPr>
        <w:rPr>
          <w:rFonts w:cs="Arial"/>
        </w:rPr>
      </w:pPr>
      <w:r w:rsidRPr="008D0DCB">
        <w:rPr>
          <w:rFonts w:cs="Arial"/>
        </w:rPr>
        <w:t xml:space="preserve">Funds will be allocated through a competitive process, based on the merits of the individual </w:t>
      </w:r>
      <w:r w:rsidR="00B32A48" w:rsidRPr="008D0DCB">
        <w:rPr>
          <w:rFonts w:cs="Arial"/>
        </w:rPr>
        <w:t>application</w:t>
      </w:r>
      <w:r w:rsidRPr="008D0DCB">
        <w:rPr>
          <w:rFonts w:cs="Arial"/>
        </w:rPr>
        <w:t xml:space="preserve">. The application selection criteria </w:t>
      </w:r>
      <w:proofErr w:type="gramStart"/>
      <w:r w:rsidRPr="008D0DCB">
        <w:rPr>
          <w:rFonts w:cs="Arial"/>
        </w:rPr>
        <w:t>includes</w:t>
      </w:r>
      <w:proofErr w:type="gramEnd"/>
      <w:r w:rsidRPr="008D0DCB">
        <w:rPr>
          <w:rFonts w:cs="Arial"/>
        </w:rPr>
        <w:t xml:space="preserve"> project readiness, affordability, housing density, access to transit, proximity to amenities, and consistency with regional plans.</w:t>
      </w:r>
    </w:p>
    <w:p w14:paraId="0735B61F" w14:textId="77777777" w:rsidR="001B0E04" w:rsidRPr="008D0DCB" w:rsidRDefault="001B0E04" w:rsidP="001B0E04">
      <w:pPr>
        <w:rPr>
          <w:rFonts w:cs="Arial"/>
        </w:rPr>
      </w:pPr>
    </w:p>
    <w:p w14:paraId="478FB29E" w14:textId="08205611" w:rsidR="009A2D73" w:rsidRDefault="00321199" w:rsidP="009A2D73">
      <w:pPr>
        <w:pStyle w:val="ListParagraph"/>
        <w:numPr>
          <w:ilvl w:val="0"/>
          <w:numId w:val="18"/>
        </w:numPr>
        <w:ind w:hanging="720"/>
        <w:rPr>
          <w:rFonts w:cs="Arial"/>
        </w:rPr>
      </w:pPr>
      <w:r w:rsidRPr="008D0DCB">
        <w:rPr>
          <w:rFonts w:cs="Arial"/>
        </w:rPr>
        <w:t>Th</w:t>
      </w:r>
      <w:r w:rsidR="00252C84" w:rsidRPr="008D0DCB">
        <w:rPr>
          <w:rFonts w:cs="Arial"/>
        </w:rPr>
        <w:t xml:space="preserve">ese guidelines implement and interpret </w:t>
      </w:r>
      <w:r w:rsidR="00631613" w:rsidRPr="008D0DCB">
        <w:rPr>
          <w:rFonts w:cs="Arial"/>
        </w:rPr>
        <w:t xml:space="preserve">Chapter 2 </w:t>
      </w:r>
      <w:r w:rsidR="00DB51D8" w:rsidRPr="008D0DCB">
        <w:rPr>
          <w:rFonts w:cs="Arial"/>
        </w:rPr>
        <w:t xml:space="preserve">(commencing with </w:t>
      </w:r>
      <w:r w:rsidR="00AD5B81">
        <w:rPr>
          <w:rFonts w:cs="Arial"/>
        </w:rPr>
        <w:t>S</w:t>
      </w:r>
      <w:r w:rsidR="00DB51D8" w:rsidRPr="008D0DCB">
        <w:rPr>
          <w:rFonts w:cs="Arial"/>
        </w:rPr>
        <w:t xml:space="preserve">ection </w:t>
      </w:r>
      <w:r w:rsidR="00DB51D8" w:rsidRPr="001B0E04">
        <w:rPr>
          <w:rFonts w:cs="Arial"/>
        </w:rPr>
        <w:t xml:space="preserve">53545) </w:t>
      </w:r>
      <w:r w:rsidR="00631613" w:rsidRPr="001B0E04">
        <w:rPr>
          <w:rFonts w:cs="Arial"/>
        </w:rPr>
        <w:t xml:space="preserve">of Part 12 of Division 31 </w:t>
      </w:r>
      <w:r w:rsidR="00DB51D8" w:rsidRPr="001B0E04">
        <w:rPr>
          <w:rFonts w:cs="Arial"/>
        </w:rPr>
        <w:t>of the</w:t>
      </w:r>
      <w:r w:rsidR="00631613" w:rsidRPr="001B0E04">
        <w:rPr>
          <w:rFonts w:cs="Arial"/>
        </w:rPr>
        <w:t xml:space="preserve"> Health and Safety Code</w:t>
      </w:r>
      <w:r w:rsidR="00DB51D8" w:rsidRPr="001B0E04">
        <w:rPr>
          <w:rFonts w:cs="Arial"/>
        </w:rPr>
        <w:t>.</w:t>
      </w:r>
      <w:r w:rsidR="00DE3BDC" w:rsidRPr="001B0E04">
        <w:rPr>
          <w:rFonts w:cs="Arial"/>
        </w:rPr>
        <w:t xml:space="preserve"> Specifically, Health and Safety Code Section 53545.13</w:t>
      </w:r>
      <w:r w:rsidR="00631613" w:rsidRPr="001B0E04">
        <w:rPr>
          <w:rFonts w:cs="Arial"/>
        </w:rPr>
        <w:t xml:space="preserve"> </w:t>
      </w:r>
      <w:r w:rsidRPr="001B0E04">
        <w:rPr>
          <w:rFonts w:cs="Arial"/>
        </w:rPr>
        <w:t xml:space="preserve">establishes the Infill </w:t>
      </w:r>
      <w:r w:rsidR="008F04FC" w:rsidRPr="001B0E04">
        <w:rPr>
          <w:rFonts w:cs="Arial"/>
        </w:rPr>
        <w:t>Incentive</w:t>
      </w:r>
      <w:r w:rsidR="00DB31E0" w:rsidRPr="001B0E04">
        <w:rPr>
          <w:rFonts w:cs="Arial"/>
        </w:rPr>
        <w:t xml:space="preserve"> </w:t>
      </w:r>
      <w:r w:rsidRPr="001B0E04">
        <w:rPr>
          <w:rFonts w:cs="Arial"/>
        </w:rPr>
        <w:t xml:space="preserve">Grant </w:t>
      </w:r>
      <w:r w:rsidR="00DB31E0" w:rsidRPr="001B0E04">
        <w:rPr>
          <w:rFonts w:cs="Arial"/>
        </w:rPr>
        <w:t>P</w:t>
      </w:r>
      <w:r w:rsidRPr="001B0E04">
        <w:rPr>
          <w:rFonts w:cs="Arial"/>
        </w:rPr>
        <w:t xml:space="preserve">rogram </w:t>
      </w:r>
      <w:r w:rsidR="00234970" w:rsidRPr="001B0E04">
        <w:rPr>
          <w:rFonts w:cs="Arial"/>
        </w:rPr>
        <w:t xml:space="preserve">of </w:t>
      </w:r>
      <w:r w:rsidR="005E0F22" w:rsidRPr="001B0E04">
        <w:rPr>
          <w:rFonts w:cs="Arial"/>
        </w:rPr>
        <w:t>2007</w:t>
      </w:r>
      <w:r w:rsidRPr="001B0E04">
        <w:rPr>
          <w:rFonts w:cs="Arial"/>
        </w:rPr>
        <w:t xml:space="preserve">, hereinafter referred to as the Infill Infrastructure Grant </w:t>
      </w:r>
      <w:r w:rsidR="00F97B1B" w:rsidRPr="001B0E04">
        <w:rPr>
          <w:rFonts w:cs="Arial"/>
        </w:rPr>
        <w:t>Program (IIG or Program)</w:t>
      </w:r>
      <w:r w:rsidR="00931394" w:rsidRPr="001B0E04">
        <w:rPr>
          <w:rFonts w:cs="Arial"/>
        </w:rPr>
        <w:t xml:space="preserve">, </w:t>
      </w:r>
      <w:r w:rsidR="004B5C67" w:rsidRPr="001B0E04">
        <w:rPr>
          <w:rFonts w:cs="Arial"/>
        </w:rPr>
        <w:t>administered by the California Department of Housing and Community Development (Department)</w:t>
      </w:r>
      <w:r w:rsidRPr="001B0E04">
        <w:rPr>
          <w:rFonts w:cs="Arial"/>
        </w:rPr>
        <w:t>.</w:t>
      </w:r>
    </w:p>
    <w:p w14:paraId="5B9278B4" w14:textId="77777777" w:rsidR="009A2D73" w:rsidRPr="009A2D73" w:rsidRDefault="009A2D73" w:rsidP="009A2D73">
      <w:pPr>
        <w:pStyle w:val="ListParagraph"/>
        <w:rPr>
          <w:rFonts w:cs="Arial"/>
        </w:rPr>
      </w:pPr>
    </w:p>
    <w:p w14:paraId="539F6E1B" w14:textId="5533E4AD" w:rsidR="001B0E04" w:rsidRPr="009A2D73" w:rsidRDefault="009A2D73" w:rsidP="009A2D73">
      <w:pPr>
        <w:numPr>
          <w:ilvl w:val="1"/>
          <w:numId w:val="18"/>
        </w:numPr>
        <w:spacing w:after="240"/>
        <w:ind w:hanging="720"/>
        <w:rPr>
          <w:rFonts w:eastAsia="DengXian" w:cs="Arial"/>
        </w:rPr>
      </w:pPr>
      <w:r w:rsidRPr="00A30CF2">
        <w:rPr>
          <w:rFonts w:cs="Arial"/>
        </w:rPr>
        <w:t xml:space="preserve">These guidelines apply only to </w:t>
      </w:r>
      <w:r>
        <w:rPr>
          <w:rFonts w:cs="Arial"/>
        </w:rPr>
        <w:t>Qualifying Infill Projects. Capital Improvement Projects associated with Qualifying Infill Areas will</w:t>
      </w:r>
      <w:r w:rsidRPr="00A30CF2">
        <w:rPr>
          <w:rFonts w:cs="Arial"/>
        </w:rPr>
        <w:t xml:space="preserve"> be governed under a separate set of program guidelines</w:t>
      </w:r>
      <w:r>
        <w:rPr>
          <w:rFonts w:cs="Arial"/>
        </w:rPr>
        <w:t xml:space="preserve"> to be issued </w:t>
      </w:r>
      <w:proofErr w:type="gramStart"/>
      <w:r>
        <w:rPr>
          <w:rFonts w:cs="Arial"/>
        </w:rPr>
        <w:t>at a later date</w:t>
      </w:r>
      <w:proofErr w:type="gramEnd"/>
      <w:r>
        <w:rPr>
          <w:rFonts w:cs="Arial"/>
        </w:rPr>
        <w:t>.</w:t>
      </w:r>
      <w:r w:rsidRPr="00A30CF2">
        <w:rPr>
          <w:rFonts w:cs="Arial"/>
        </w:rPr>
        <w:t xml:space="preserve">  </w:t>
      </w:r>
    </w:p>
    <w:p w14:paraId="3837D5F9" w14:textId="051DE92B" w:rsidR="000538E9" w:rsidRPr="000538E9" w:rsidRDefault="000538E9" w:rsidP="0078384F">
      <w:pPr>
        <w:pStyle w:val="ListParagraph"/>
        <w:numPr>
          <w:ilvl w:val="0"/>
          <w:numId w:val="18"/>
        </w:numPr>
        <w:ind w:hanging="720"/>
        <w:rPr>
          <w:rFonts w:cs="Arial"/>
          <w:color w:val="FF0000"/>
        </w:rPr>
      </w:pPr>
      <w:r w:rsidRPr="000538E9">
        <w:rPr>
          <w:color w:val="FF0000"/>
          <w:spacing w:val="-4"/>
        </w:rPr>
        <w:t xml:space="preserve">Nothing in these guidelines is intended to be, nor should be, interpreted to amend or repeal rules, regulations or requirements set forth in prior versions of IIG guidelines or their amendments; these guidelines shall have no retroactive application. These guidelines shall, however, supplant and replace all prior versions of guidelines for the purposes of applying to the funding offered </w:t>
      </w:r>
      <w:proofErr w:type="gramStart"/>
      <w:r w:rsidRPr="000538E9">
        <w:rPr>
          <w:color w:val="FF0000"/>
          <w:spacing w:val="-4"/>
        </w:rPr>
        <w:t>subsequent to</w:t>
      </w:r>
      <w:proofErr w:type="gramEnd"/>
      <w:r w:rsidRPr="000538E9">
        <w:rPr>
          <w:color w:val="FF0000"/>
          <w:spacing w:val="-4"/>
        </w:rPr>
        <w:t xml:space="preserve"> their publication. </w:t>
      </w:r>
    </w:p>
    <w:p w14:paraId="3711C3DC" w14:textId="77777777" w:rsidR="000538E9" w:rsidRPr="000538E9" w:rsidRDefault="000538E9" w:rsidP="000538E9">
      <w:pPr>
        <w:pStyle w:val="ListParagraph"/>
        <w:rPr>
          <w:rFonts w:cs="Arial"/>
          <w:color w:val="FF0000"/>
        </w:rPr>
      </w:pPr>
    </w:p>
    <w:p w14:paraId="04E6CE61" w14:textId="3660E337" w:rsidR="00C93F98" w:rsidRPr="001B0E04" w:rsidRDefault="00C93F98" w:rsidP="0078384F">
      <w:pPr>
        <w:pStyle w:val="ListParagraph"/>
        <w:numPr>
          <w:ilvl w:val="0"/>
          <w:numId w:val="18"/>
        </w:numPr>
        <w:ind w:hanging="720"/>
        <w:rPr>
          <w:rFonts w:cs="Arial"/>
          <w:color w:val="FF0000"/>
        </w:rPr>
      </w:pPr>
      <w:r w:rsidRPr="001B0E04">
        <w:rPr>
          <w:rFonts w:cs="Arial"/>
          <w:color w:val="FF0000"/>
        </w:rPr>
        <w:t>These guidelines implement and interpret AB  434</w:t>
      </w:r>
      <w:r w:rsidR="000538E9">
        <w:rPr>
          <w:rFonts w:cs="Arial"/>
          <w:color w:val="FF0000"/>
        </w:rPr>
        <w:t xml:space="preserve"> (Chapter 192, Statutes 2020)</w:t>
      </w:r>
      <w:r w:rsidRPr="001B0E04">
        <w:rPr>
          <w:rFonts w:cs="Arial"/>
          <w:color w:val="FF0000"/>
        </w:rPr>
        <w:t>, which</w:t>
      </w:r>
      <w:r w:rsidRPr="001B0E04">
        <w:rPr>
          <w:rFonts w:cs="Arial"/>
          <w:color w:val="FF0000"/>
          <w:spacing w:val="1"/>
        </w:rPr>
        <w:t xml:space="preserve"> </w:t>
      </w:r>
      <w:r w:rsidRPr="001B0E04">
        <w:rPr>
          <w:rFonts w:cs="Arial"/>
          <w:color w:val="FF0000"/>
        </w:rPr>
        <w:t xml:space="preserve">amends, </w:t>
      </w:r>
      <w:proofErr w:type="gramStart"/>
      <w:r w:rsidRPr="001B0E04">
        <w:rPr>
          <w:rFonts w:cs="Arial"/>
          <w:color w:val="FF0000"/>
        </w:rPr>
        <w:t>repeals</w:t>
      </w:r>
      <w:proofErr w:type="gramEnd"/>
      <w:r w:rsidRPr="001B0E04">
        <w:rPr>
          <w:rFonts w:cs="Arial"/>
          <w:color w:val="FF0000"/>
        </w:rPr>
        <w:t xml:space="preserve"> and adds HSC Section 50675.1 and 50675.7, along with various statutes related to the Designated Programs. AB 434 requires the Department to harmonize the Designated Programs with MHP in four (4) respects: The Department is to make Designated Program funds available at the same time as it makes any MHP funds available; it is to rate and rank Designated Program applications in a manner consistent with MHP applications; it is to administer Designated Program funds consistent with MHP; and, to the extent applicable, it is to make the terms of any Designated Program loan consistent with MHP loan terms.</w:t>
      </w:r>
    </w:p>
    <w:p w14:paraId="57828ED3" w14:textId="7232E68D" w:rsidR="00321199" w:rsidRPr="008D0DCB" w:rsidRDefault="00321199" w:rsidP="001B0E04">
      <w:pPr>
        <w:ind w:hanging="720"/>
        <w:rPr>
          <w:rFonts w:cs="Arial"/>
        </w:rPr>
      </w:pPr>
    </w:p>
    <w:p w14:paraId="2062F2F2" w14:textId="1BFEED53" w:rsidR="00321199" w:rsidRPr="008D0DCB" w:rsidRDefault="00321199" w:rsidP="001B0E04">
      <w:pPr>
        <w:pStyle w:val="Style2"/>
        <w:outlineLvl w:val="1"/>
        <w:rPr>
          <w:color w:val="auto"/>
        </w:rPr>
      </w:pPr>
      <w:bookmarkStart w:id="4" w:name="_Toc21277637"/>
      <w:bookmarkStart w:id="5" w:name="_Toc54259472"/>
      <w:bookmarkStart w:id="6" w:name="_Toc89870841"/>
      <w:r w:rsidRPr="008D0DCB">
        <w:rPr>
          <w:color w:val="auto"/>
        </w:rPr>
        <w:t xml:space="preserve">Section </w:t>
      </w:r>
      <w:r w:rsidR="00C231EE" w:rsidRPr="008D0DCB">
        <w:rPr>
          <w:color w:val="auto"/>
        </w:rPr>
        <w:t>1</w:t>
      </w:r>
      <w:r w:rsidRPr="008D0DCB">
        <w:rPr>
          <w:color w:val="auto"/>
        </w:rPr>
        <w:t xml:space="preserve">01. </w:t>
      </w:r>
      <w:bookmarkEnd w:id="4"/>
      <w:bookmarkEnd w:id="5"/>
      <w:r w:rsidR="00D4063C" w:rsidRPr="008D0DCB">
        <w:rPr>
          <w:color w:val="auto"/>
        </w:rPr>
        <w:t>Uniform Multifamily Regulations (UMR</w:t>
      </w:r>
      <w:r w:rsidR="00F57761" w:rsidRPr="008D0DCB">
        <w:rPr>
          <w:color w:val="auto"/>
        </w:rPr>
        <w:t>s</w:t>
      </w:r>
      <w:r w:rsidR="00D4063C" w:rsidRPr="008D0DCB">
        <w:rPr>
          <w:color w:val="auto"/>
        </w:rPr>
        <w:t>).</w:t>
      </w:r>
      <w:bookmarkEnd w:id="6"/>
      <w:r w:rsidR="00D4063C" w:rsidRPr="008D0DCB">
        <w:rPr>
          <w:color w:val="auto"/>
        </w:rPr>
        <w:t xml:space="preserve"> </w:t>
      </w:r>
    </w:p>
    <w:p w14:paraId="7CD49823" w14:textId="77777777" w:rsidR="00D4063C" w:rsidRPr="008D0DCB" w:rsidRDefault="00D4063C" w:rsidP="001B0E04">
      <w:pPr>
        <w:pStyle w:val="Style2"/>
        <w:rPr>
          <w:color w:val="auto"/>
        </w:rPr>
      </w:pPr>
    </w:p>
    <w:p w14:paraId="36DEB827" w14:textId="77777777" w:rsidR="005F033C" w:rsidRPr="001B0E04" w:rsidRDefault="005F033C" w:rsidP="0078384F">
      <w:pPr>
        <w:pStyle w:val="ListParagraph"/>
        <w:widowControl w:val="0"/>
        <w:numPr>
          <w:ilvl w:val="0"/>
          <w:numId w:val="19"/>
        </w:numPr>
        <w:autoSpaceDE w:val="0"/>
        <w:autoSpaceDN w:val="0"/>
        <w:ind w:left="720" w:hanging="720"/>
        <w:rPr>
          <w:rFonts w:eastAsiaTheme="minorEastAsia" w:cs="Arial"/>
          <w:color w:val="FF0000"/>
        </w:rPr>
      </w:pPr>
      <w:r w:rsidRPr="001B0E04">
        <w:rPr>
          <w:rFonts w:cs="Arial"/>
          <w:color w:val="FF0000"/>
        </w:rPr>
        <w:t>The Uniform Multifamily Regulations (UMRs) (Cal. Code Regs., tit. 25, § 8300 et seq), effective November 15, 2017, and as subsequently amended, are hereby</w:t>
      </w:r>
      <w:r w:rsidRPr="001B0E04">
        <w:rPr>
          <w:rFonts w:cs="Arial"/>
          <w:color w:val="FF0000"/>
          <w:spacing w:val="1"/>
        </w:rPr>
        <w:t xml:space="preserve"> </w:t>
      </w:r>
      <w:r w:rsidRPr="001B0E04">
        <w:rPr>
          <w:rFonts w:cs="Arial"/>
          <w:color w:val="FF0000"/>
        </w:rPr>
        <w:t xml:space="preserve">incorporated by reference. </w:t>
      </w:r>
    </w:p>
    <w:p w14:paraId="65C49202" w14:textId="77777777" w:rsidR="00D4063C" w:rsidRPr="008D0DCB" w:rsidRDefault="00D4063C" w:rsidP="001B0E04">
      <w:pPr>
        <w:pStyle w:val="ListParagraph"/>
        <w:widowControl w:val="0"/>
        <w:tabs>
          <w:tab w:val="left" w:pos="720"/>
        </w:tabs>
        <w:autoSpaceDE w:val="0"/>
        <w:autoSpaceDN w:val="0"/>
        <w:ind w:left="540" w:hanging="720"/>
        <w:rPr>
          <w:rFonts w:eastAsiaTheme="minorEastAsia" w:cs="Arial"/>
          <w:color w:val="FF0000"/>
        </w:rPr>
      </w:pPr>
    </w:p>
    <w:p w14:paraId="595A3AF4" w14:textId="241FDF1D" w:rsidR="00D4063C" w:rsidRPr="008D0DCB" w:rsidRDefault="00D4063C" w:rsidP="00376630">
      <w:pPr>
        <w:pStyle w:val="ListParagraph"/>
        <w:widowControl w:val="0"/>
        <w:numPr>
          <w:ilvl w:val="0"/>
          <w:numId w:val="19"/>
        </w:numPr>
        <w:tabs>
          <w:tab w:val="left" w:pos="903"/>
          <w:tab w:val="left" w:pos="904"/>
        </w:tabs>
        <w:autoSpaceDE w:val="0"/>
        <w:autoSpaceDN w:val="0"/>
        <w:ind w:left="720" w:hanging="720"/>
        <w:rPr>
          <w:rFonts w:eastAsiaTheme="minorEastAsia" w:cs="Arial"/>
          <w:color w:val="FF0000"/>
        </w:rPr>
      </w:pPr>
      <w:r w:rsidRPr="008D0DCB">
        <w:rPr>
          <w:rFonts w:cs="Arial"/>
          <w:color w:val="FF0000"/>
        </w:rPr>
        <w:t xml:space="preserve">In the event of a conflict between the provisions of the UMRs and these guidelines, the </w:t>
      </w:r>
      <w:r w:rsidRPr="008D0DCB">
        <w:rPr>
          <w:rFonts w:cs="Arial"/>
          <w:color w:val="FF0000"/>
          <w:spacing w:val="-65"/>
        </w:rPr>
        <w:t xml:space="preserve"> </w:t>
      </w:r>
      <w:r w:rsidRPr="008D0DCB">
        <w:rPr>
          <w:rFonts w:cs="Arial"/>
          <w:color w:val="FF0000"/>
        </w:rPr>
        <w:t>provisions</w:t>
      </w:r>
      <w:r w:rsidRPr="008D0DCB">
        <w:rPr>
          <w:rFonts w:cs="Arial"/>
          <w:color w:val="FF0000"/>
          <w:spacing w:val="-1"/>
        </w:rPr>
        <w:t xml:space="preserve"> </w:t>
      </w:r>
      <w:r w:rsidRPr="008D0DCB">
        <w:rPr>
          <w:rFonts w:cs="Arial"/>
          <w:color w:val="FF0000"/>
        </w:rPr>
        <w:t>of</w:t>
      </w:r>
      <w:r w:rsidRPr="008D0DCB">
        <w:rPr>
          <w:rFonts w:cs="Arial"/>
          <w:color w:val="FF0000"/>
          <w:spacing w:val="1"/>
        </w:rPr>
        <w:t xml:space="preserve"> </w:t>
      </w:r>
      <w:r w:rsidRPr="008D0DCB">
        <w:rPr>
          <w:rFonts w:cs="Arial"/>
          <w:color w:val="FF0000"/>
        </w:rPr>
        <w:t>these</w:t>
      </w:r>
      <w:r w:rsidRPr="008D0DCB">
        <w:rPr>
          <w:rFonts w:cs="Arial"/>
          <w:color w:val="FF0000"/>
          <w:spacing w:val="-1"/>
        </w:rPr>
        <w:t xml:space="preserve"> </w:t>
      </w:r>
      <w:r w:rsidRPr="008D0DCB">
        <w:rPr>
          <w:rFonts w:cs="Arial"/>
          <w:color w:val="FF0000"/>
        </w:rPr>
        <w:t>guidelines</w:t>
      </w:r>
      <w:r w:rsidRPr="008D0DCB">
        <w:rPr>
          <w:rFonts w:cs="Arial"/>
          <w:color w:val="FF0000"/>
          <w:spacing w:val="-1"/>
        </w:rPr>
        <w:t xml:space="preserve"> </w:t>
      </w:r>
      <w:r w:rsidRPr="008D0DCB">
        <w:rPr>
          <w:rFonts w:cs="Arial"/>
          <w:color w:val="FF0000"/>
        </w:rPr>
        <w:t>shall prevail.</w:t>
      </w:r>
    </w:p>
    <w:p w14:paraId="0803ACF9" w14:textId="6B83B462" w:rsidR="007E3F26" w:rsidRPr="008D0DCB" w:rsidRDefault="007E3F26" w:rsidP="001B0E04">
      <w:pPr>
        <w:pStyle w:val="Default"/>
        <w:ind w:hanging="720"/>
        <w:rPr>
          <w:color w:val="auto"/>
        </w:rPr>
      </w:pPr>
    </w:p>
    <w:p w14:paraId="637F5595" w14:textId="18A183E2" w:rsidR="00321199" w:rsidRPr="008D0DCB" w:rsidRDefault="00321199" w:rsidP="001B0E04">
      <w:pPr>
        <w:pStyle w:val="Style2"/>
        <w:outlineLvl w:val="1"/>
        <w:rPr>
          <w:color w:val="auto"/>
        </w:rPr>
      </w:pPr>
      <w:bookmarkStart w:id="7" w:name="_Toc21277638"/>
      <w:bookmarkStart w:id="8" w:name="_Toc54259473"/>
      <w:bookmarkStart w:id="9" w:name="_Toc89870842"/>
      <w:r w:rsidRPr="008D0DCB">
        <w:rPr>
          <w:color w:val="auto"/>
        </w:rPr>
        <w:t xml:space="preserve">Section </w:t>
      </w:r>
      <w:r w:rsidR="00C231EE" w:rsidRPr="008D0DCB">
        <w:rPr>
          <w:color w:val="auto"/>
        </w:rPr>
        <w:t>1</w:t>
      </w:r>
      <w:r w:rsidRPr="008D0DCB">
        <w:rPr>
          <w:color w:val="auto"/>
        </w:rPr>
        <w:t>02. Definitions</w:t>
      </w:r>
      <w:bookmarkEnd w:id="7"/>
      <w:bookmarkEnd w:id="8"/>
      <w:r w:rsidR="00293D48" w:rsidRPr="008D0DCB">
        <w:rPr>
          <w:color w:val="auto"/>
        </w:rPr>
        <w:t>.</w:t>
      </w:r>
      <w:bookmarkEnd w:id="9"/>
    </w:p>
    <w:p w14:paraId="27032AD8" w14:textId="77777777" w:rsidR="00321199" w:rsidRPr="008D0DCB" w:rsidRDefault="00321199" w:rsidP="001B0E04">
      <w:pPr>
        <w:ind w:hanging="720"/>
        <w:rPr>
          <w:rFonts w:cs="Arial"/>
        </w:rPr>
      </w:pPr>
    </w:p>
    <w:p w14:paraId="34BFBB30" w14:textId="03DB86A0" w:rsidR="00B8243E" w:rsidRPr="001B0E04" w:rsidRDefault="00B8243E" w:rsidP="001B0E04">
      <w:pPr>
        <w:pStyle w:val="BodyText"/>
        <w:spacing w:after="0"/>
        <w:rPr>
          <w:rFonts w:cs="Arial"/>
        </w:rPr>
      </w:pPr>
      <w:r w:rsidRPr="001B0E04">
        <w:rPr>
          <w:rFonts w:cs="Arial"/>
        </w:rPr>
        <w:t xml:space="preserve">All capitalized terms used throughout these guidelines which are not defined below shall, unless their context suggests otherwise, be given </w:t>
      </w:r>
      <w:r w:rsidRPr="00826971">
        <w:rPr>
          <w:rFonts w:cs="Arial"/>
        </w:rPr>
        <w:t xml:space="preserve">the same meanings of terms as defined in the Multifamily Housing Program Guidelines (see </w:t>
      </w:r>
      <w:r w:rsidR="00450F39" w:rsidRPr="00826971">
        <w:rPr>
          <w:rFonts w:cs="Arial"/>
        </w:rPr>
        <w:t>A</w:t>
      </w:r>
      <w:r w:rsidRPr="00826971">
        <w:rPr>
          <w:rFonts w:cs="Arial"/>
        </w:rPr>
        <w:t xml:space="preserve">ppendix </w:t>
      </w:r>
      <w:r w:rsidR="001B0E04" w:rsidRPr="00826971">
        <w:rPr>
          <w:rFonts w:cs="Arial"/>
        </w:rPr>
        <w:t>B</w:t>
      </w:r>
      <w:r w:rsidRPr="00826971">
        <w:rPr>
          <w:rFonts w:cs="Arial"/>
        </w:rPr>
        <w:t xml:space="preserve"> for a list of these defined terms) or as ascribed in the UMRs (Chapter 7, Subchapter 19, Section</w:t>
      </w:r>
      <w:r w:rsidRPr="001B0E04">
        <w:rPr>
          <w:rFonts w:cs="Arial"/>
        </w:rPr>
        <w:t xml:space="preserve"> 8301). </w:t>
      </w:r>
    </w:p>
    <w:p w14:paraId="51870CD6" w14:textId="77777777" w:rsidR="001B0E04" w:rsidRPr="008D0DCB" w:rsidRDefault="001B0E04" w:rsidP="001B0E04">
      <w:pPr>
        <w:pStyle w:val="BodyText"/>
        <w:spacing w:after="0"/>
        <w:rPr>
          <w:rFonts w:cs="Arial"/>
        </w:rPr>
      </w:pPr>
    </w:p>
    <w:p w14:paraId="3A7CF3E9" w14:textId="45044AA7" w:rsidR="00B8243E" w:rsidRDefault="00B8243E" w:rsidP="001B0E04">
      <w:pPr>
        <w:pStyle w:val="BodyText"/>
        <w:spacing w:after="0"/>
        <w:rPr>
          <w:rFonts w:cs="Arial"/>
          <w:color w:val="FF0000"/>
        </w:rPr>
      </w:pPr>
      <w:r w:rsidRPr="008D0DCB">
        <w:rPr>
          <w:rFonts w:cs="Arial"/>
          <w:color w:val="FF0000"/>
        </w:rPr>
        <w:t xml:space="preserve">In the event of a conflict between the </w:t>
      </w:r>
      <w:r w:rsidRPr="008D0DCB">
        <w:rPr>
          <w:rFonts w:cs="Arial"/>
          <w:color w:val="FF0000"/>
          <w:spacing w:val="-64"/>
        </w:rPr>
        <w:t xml:space="preserve">   </w:t>
      </w:r>
      <w:r w:rsidRPr="008D0DCB">
        <w:rPr>
          <w:rFonts w:cs="Arial"/>
          <w:color w:val="FF0000"/>
        </w:rPr>
        <w:t>following definitions and those cited above, the following definitions prevail for the purposes of these</w:t>
      </w:r>
      <w:r w:rsidRPr="008D0DCB">
        <w:rPr>
          <w:rFonts w:cs="Arial"/>
          <w:color w:val="FF0000"/>
          <w:spacing w:val="1"/>
        </w:rPr>
        <w:t xml:space="preserve"> </w:t>
      </w:r>
      <w:r w:rsidRPr="008D0DCB">
        <w:rPr>
          <w:rFonts w:cs="Arial"/>
          <w:color w:val="FF0000"/>
        </w:rPr>
        <w:t>guidelines. The defined terms will be capitalized as they appear in the guideline text. References to</w:t>
      </w:r>
      <w:r w:rsidRPr="008D0DCB">
        <w:rPr>
          <w:rFonts w:cs="Arial"/>
          <w:color w:val="FF0000"/>
          <w:spacing w:val="1"/>
        </w:rPr>
        <w:t xml:space="preserve"> </w:t>
      </w:r>
      <w:r w:rsidRPr="008D0DCB">
        <w:rPr>
          <w:rFonts w:cs="Arial"/>
          <w:color w:val="FF0000"/>
        </w:rPr>
        <w:t>sections herein</w:t>
      </w:r>
      <w:r w:rsidRPr="008D0DCB">
        <w:rPr>
          <w:rFonts w:cs="Arial"/>
          <w:color w:val="FF0000"/>
          <w:spacing w:val="-3"/>
        </w:rPr>
        <w:t xml:space="preserve"> </w:t>
      </w:r>
      <w:r w:rsidRPr="008D0DCB">
        <w:rPr>
          <w:rFonts w:cs="Arial"/>
          <w:color w:val="FF0000"/>
        </w:rPr>
        <w:t>refer</w:t>
      </w:r>
      <w:r w:rsidRPr="008D0DCB">
        <w:rPr>
          <w:rFonts w:cs="Arial"/>
          <w:color w:val="FF0000"/>
          <w:spacing w:val="-1"/>
        </w:rPr>
        <w:t xml:space="preserve"> </w:t>
      </w:r>
      <w:r w:rsidRPr="008D0DCB">
        <w:rPr>
          <w:rFonts w:cs="Arial"/>
          <w:color w:val="FF0000"/>
        </w:rPr>
        <w:t>to</w:t>
      </w:r>
      <w:r w:rsidRPr="008D0DCB">
        <w:rPr>
          <w:rFonts w:cs="Arial"/>
          <w:color w:val="FF0000"/>
          <w:spacing w:val="-2"/>
        </w:rPr>
        <w:t xml:space="preserve"> </w:t>
      </w:r>
      <w:r w:rsidRPr="008D0DCB">
        <w:rPr>
          <w:rFonts w:cs="Arial"/>
          <w:color w:val="FF0000"/>
        </w:rPr>
        <w:t>sections</w:t>
      </w:r>
      <w:r w:rsidRPr="008D0DCB">
        <w:rPr>
          <w:rFonts w:cs="Arial"/>
          <w:color w:val="FF0000"/>
          <w:spacing w:val="-2"/>
        </w:rPr>
        <w:t xml:space="preserve"> </w:t>
      </w:r>
      <w:r w:rsidRPr="008D0DCB">
        <w:rPr>
          <w:rFonts w:cs="Arial"/>
          <w:color w:val="FF0000"/>
        </w:rPr>
        <w:t>of</w:t>
      </w:r>
      <w:r w:rsidRPr="008D0DCB">
        <w:rPr>
          <w:rFonts w:cs="Arial"/>
          <w:color w:val="FF0000"/>
          <w:spacing w:val="-1"/>
        </w:rPr>
        <w:t xml:space="preserve"> </w:t>
      </w:r>
      <w:r w:rsidRPr="008D0DCB">
        <w:rPr>
          <w:rFonts w:cs="Arial"/>
          <w:color w:val="FF0000"/>
        </w:rPr>
        <w:t>these guidelines unless</w:t>
      </w:r>
      <w:r w:rsidRPr="008D0DCB">
        <w:rPr>
          <w:rFonts w:cs="Arial"/>
          <w:color w:val="FF0000"/>
          <w:spacing w:val="-3"/>
        </w:rPr>
        <w:t xml:space="preserve"> </w:t>
      </w:r>
      <w:r w:rsidRPr="008D0DCB">
        <w:rPr>
          <w:rFonts w:cs="Arial"/>
          <w:color w:val="FF0000"/>
        </w:rPr>
        <w:t>otherwise</w:t>
      </w:r>
      <w:r w:rsidRPr="008D0DCB">
        <w:rPr>
          <w:rFonts w:cs="Arial"/>
          <w:color w:val="FF0000"/>
          <w:spacing w:val="-1"/>
        </w:rPr>
        <w:t xml:space="preserve"> </w:t>
      </w:r>
      <w:r w:rsidRPr="008D0DCB">
        <w:rPr>
          <w:rFonts w:cs="Arial"/>
          <w:color w:val="FF0000"/>
        </w:rPr>
        <w:t>noted.</w:t>
      </w:r>
    </w:p>
    <w:p w14:paraId="50B0CB7F" w14:textId="77777777" w:rsidR="001B0E04" w:rsidRPr="008D0DCB" w:rsidRDefault="001B0E04" w:rsidP="001B0E04">
      <w:pPr>
        <w:pStyle w:val="BodyText"/>
        <w:spacing w:after="0"/>
        <w:rPr>
          <w:rFonts w:cs="Arial"/>
          <w:color w:val="FF0000"/>
        </w:rPr>
      </w:pPr>
    </w:p>
    <w:p w14:paraId="3F8F61A8" w14:textId="77777777" w:rsidR="00321199" w:rsidRPr="008D0DCB" w:rsidRDefault="00321199" w:rsidP="001B0E04">
      <w:pPr>
        <w:rPr>
          <w:rFonts w:cs="Arial"/>
        </w:rPr>
      </w:pPr>
      <w:r w:rsidRPr="008D0DCB">
        <w:rPr>
          <w:rFonts w:cs="Arial"/>
        </w:rPr>
        <w:t>The following definitions apply to the capitalized terms used in these Guidelines:</w:t>
      </w:r>
    </w:p>
    <w:p w14:paraId="747B92CB" w14:textId="77777777" w:rsidR="002A608B" w:rsidRPr="008D0DCB" w:rsidRDefault="002A608B" w:rsidP="001B0E04">
      <w:pPr>
        <w:tabs>
          <w:tab w:val="left" w:pos="0"/>
        </w:tabs>
        <w:ind w:hanging="720"/>
        <w:rPr>
          <w:rFonts w:cs="Arial"/>
        </w:rPr>
      </w:pPr>
    </w:p>
    <w:p w14:paraId="7338DB93" w14:textId="76417E64" w:rsidR="00465FDF" w:rsidRPr="008D0DCB" w:rsidRDefault="7328FA4F" w:rsidP="0078384F">
      <w:pPr>
        <w:pStyle w:val="ListParagraph"/>
        <w:numPr>
          <w:ilvl w:val="0"/>
          <w:numId w:val="3"/>
        </w:numPr>
        <w:rPr>
          <w:rFonts w:cs="Arial"/>
        </w:rPr>
      </w:pPr>
      <w:r w:rsidRPr="008D0DCB">
        <w:rPr>
          <w:rFonts w:cs="Arial"/>
        </w:rPr>
        <w:t xml:space="preserve">"Affordable Unit" means a unit that is made available at an affordable rent, as </w:t>
      </w:r>
      <w:r w:rsidR="4927C126" w:rsidRPr="008D0DCB">
        <w:rPr>
          <w:rFonts w:cs="Arial"/>
        </w:rPr>
        <w:t xml:space="preserve">defined in </w:t>
      </w:r>
      <w:r w:rsidRPr="008D0DCB">
        <w:rPr>
          <w:rFonts w:cs="Arial"/>
        </w:rPr>
        <w:t xml:space="preserve">Health </w:t>
      </w:r>
      <w:r w:rsidR="0DE91C32" w:rsidRPr="008D0DCB">
        <w:rPr>
          <w:rFonts w:cs="Arial"/>
        </w:rPr>
        <w:t>and</w:t>
      </w:r>
      <w:r w:rsidRPr="008D0DCB">
        <w:rPr>
          <w:rFonts w:cs="Arial"/>
        </w:rPr>
        <w:t xml:space="preserve"> Safety Code</w:t>
      </w:r>
      <w:r w:rsidR="4927C126" w:rsidRPr="008D0DCB">
        <w:rPr>
          <w:rFonts w:cs="Arial"/>
        </w:rPr>
        <w:t xml:space="preserve"> section 50053</w:t>
      </w:r>
      <w:r w:rsidRPr="008D0DCB">
        <w:rPr>
          <w:rFonts w:cs="Arial"/>
        </w:rPr>
        <w:t xml:space="preserve">, to a household earning no more than 60 percent of the Area Median Income </w:t>
      </w:r>
      <w:r w:rsidR="5882F35F" w:rsidRPr="008D0DCB">
        <w:rPr>
          <w:rFonts w:cs="Arial"/>
        </w:rPr>
        <w:t xml:space="preserve">(AMI) </w:t>
      </w:r>
      <w:r w:rsidRPr="008D0DCB">
        <w:rPr>
          <w:rFonts w:cs="Arial"/>
        </w:rPr>
        <w:t>or</w:t>
      </w:r>
      <w:r w:rsidR="60753CD7" w:rsidRPr="008D0DCB">
        <w:rPr>
          <w:rFonts w:cs="Arial"/>
        </w:rPr>
        <w:t>,</w:t>
      </w:r>
      <w:r w:rsidR="5FB49119" w:rsidRPr="008D0DCB">
        <w:rPr>
          <w:rFonts w:cs="Arial"/>
        </w:rPr>
        <w:t xml:space="preserve"> for ownership projects,</w:t>
      </w:r>
      <w:r w:rsidRPr="008D0DCB">
        <w:rPr>
          <w:rFonts w:cs="Arial"/>
        </w:rPr>
        <w:t xml:space="preserve"> at an affordable housing cost, as de</w:t>
      </w:r>
      <w:r w:rsidR="4927C126" w:rsidRPr="008D0DCB">
        <w:rPr>
          <w:rFonts w:cs="Arial"/>
        </w:rPr>
        <w:t xml:space="preserve">fined in </w:t>
      </w:r>
      <w:r w:rsidRPr="008D0DCB">
        <w:rPr>
          <w:rFonts w:cs="Arial"/>
        </w:rPr>
        <w:t xml:space="preserve">Health </w:t>
      </w:r>
      <w:r w:rsidR="145E493A" w:rsidRPr="008D0DCB">
        <w:rPr>
          <w:rFonts w:cs="Arial"/>
        </w:rPr>
        <w:t xml:space="preserve">and </w:t>
      </w:r>
      <w:r w:rsidRPr="008D0DCB">
        <w:rPr>
          <w:rFonts w:cs="Arial"/>
        </w:rPr>
        <w:t>Safety Code</w:t>
      </w:r>
      <w:r w:rsidR="4927C126" w:rsidRPr="008D0DCB">
        <w:rPr>
          <w:rFonts w:cs="Arial"/>
        </w:rPr>
        <w:t xml:space="preserve"> section 50052.5</w:t>
      </w:r>
      <w:r w:rsidRPr="008D0DCB">
        <w:rPr>
          <w:rFonts w:cs="Arial"/>
        </w:rPr>
        <w:t xml:space="preserve">, to a household earning no more than 120 percent of the </w:t>
      </w:r>
      <w:r w:rsidR="5882F35F" w:rsidRPr="008D0DCB">
        <w:rPr>
          <w:rFonts w:cs="Arial"/>
        </w:rPr>
        <w:t>AMI</w:t>
      </w:r>
      <w:r w:rsidRPr="008D0DCB">
        <w:rPr>
          <w:rFonts w:cs="Arial"/>
        </w:rPr>
        <w:t>.</w:t>
      </w:r>
      <w:r w:rsidR="5292328D" w:rsidRPr="008D0DCB">
        <w:rPr>
          <w:rFonts w:cs="Arial"/>
        </w:rPr>
        <w:t xml:space="preserve"> </w:t>
      </w:r>
      <w:r w:rsidRPr="008D0DCB">
        <w:rPr>
          <w:rFonts w:cs="Arial"/>
        </w:rPr>
        <w:t xml:space="preserve">Rental units shall be subject to a recorded covenant ensuring affordability for a duration of at least 55 years. Ownership units shall </w:t>
      </w:r>
      <w:r w:rsidR="46224B3E" w:rsidRPr="008D0DCB">
        <w:rPr>
          <w:rFonts w:cs="Arial"/>
        </w:rPr>
        <w:t xml:space="preserve">initially </w:t>
      </w:r>
      <w:r w:rsidRPr="008D0DCB">
        <w:rPr>
          <w:rFonts w:cs="Arial"/>
        </w:rPr>
        <w:t xml:space="preserve">be sold to and occupied by a qualified </w:t>
      </w:r>
      <w:r w:rsidR="340D0126" w:rsidRPr="008D0DCB">
        <w:rPr>
          <w:rFonts w:cs="Arial"/>
        </w:rPr>
        <w:t>household and</w:t>
      </w:r>
      <w:r w:rsidRPr="008D0DCB">
        <w:rPr>
          <w:rFonts w:cs="Arial"/>
        </w:rPr>
        <w:t xml:space="preserve"> </w:t>
      </w:r>
      <w:r w:rsidR="46224B3E" w:rsidRPr="008D0DCB">
        <w:rPr>
          <w:rFonts w:cs="Arial"/>
        </w:rPr>
        <w:t xml:space="preserve">shall be </w:t>
      </w:r>
      <w:r w:rsidRPr="008D0DCB">
        <w:rPr>
          <w:rFonts w:cs="Arial"/>
        </w:rPr>
        <w:t xml:space="preserve">subject to a recorded covenant that includes either a resale restriction </w:t>
      </w:r>
      <w:r w:rsidR="46224B3E" w:rsidRPr="008D0DCB">
        <w:rPr>
          <w:rFonts w:cs="Arial"/>
        </w:rPr>
        <w:t xml:space="preserve">for at least 30 years </w:t>
      </w:r>
      <w:r w:rsidRPr="008D0DCB">
        <w:rPr>
          <w:rFonts w:cs="Arial"/>
        </w:rPr>
        <w:t xml:space="preserve">or equity sharing upon resale. </w:t>
      </w:r>
      <w:r w:rsidR="00321199" w:rsidRPr="008D0DCB">
        <w:rPr>
          <w:rFonts w:cs="Arial"/>
        </w:rPr>
        <w:br/>
      </w:r>
    </w:p>
    <w:p w14:paraId="674C9507" w14:textId="3775E4B3" w:rsidR="00321199" w:rsidRPr="008D0DCB" w:rsidRDefault="7328FA4F" w:rsidP="0078384F">
      <w:pPr>
        <w:numPr>
          <w:ilvl w:val="0"/>
          <w:numId w:val="3"/>
        </w:numPr>
        <w:tabs>
          <w:tab w:val="left" w:pos="0"/>
        </w:tabs>
        <w:rPr>
          <w:rFonts w:cs="Arial"/>
        </w:rPr>
      </w:pPr>
      <w:r w:rsidRPr="008D0DCB">
        <w:rPr>
          <w:rFonts w:cs="Arial"/>
        </w:rPr>
        <w:t xml:space="preserve">“Capital Asset" means </w:t>
      </w:r>
      <w:r w:rsidR="53EA61C2" w:rsidRPr="008D0DCB">
        <w:rPr>
          <w:rFonts w:cs="Arial"/>
        </w:rPr>
        <w:t xml:space="preserve">a </w:t>
      </w:r>
      <w:r w:rsidRPr="008D0DCB">
        <w:rPr>
          <w:rFonts w:cs="Arial"/>
        </w:rPr>
        <w:t>tangible physical property with an expected useful life of 15</w:t>
      </w:r>
      <w:r w:rsidR="049815F8" w:rsidRPr="008D0DCB">
        <w:rPr>
          <w:rFonts w:cs="Arial"/>
        </w:rPr>
        <w:t> </w:t>
      </w:r>
      <w:r w:rsidRPr="008D0DCB">
        <w:rPr>
          <w:rFonts w:cs="Arial"/>
        </w:rPr>
        <w:t>years or more.</w:t>
      </w:r>
      <w:r w:rsidR="5292328D" w:rsidRPr="008D0DCB">
        <w:rPr>
          <w:rFonts w:cs="Arial"/>
        </w:rPr>
        <w:t xml:space="preserve"> </w:t>
      </w:r>
      <w:r w:rsidRPr="008D0DCB">
        <w:rPr>
          <w:rFonts w:cs="Arial"/>
        </w:rPr>
        <w:t xml:space="preserve">Capital </w:t>
      </w:r>
      <w:r w:rsidR="1826D4EB" w:rsidRPr="008D0DCB">
        <w:rPr>
          <w:rFonts w:cs="Arial"/>
        </w:rPr>
        <w:t>Asset</w:t>
      </w:r>
      <w:r w:rsidRPr="008D0DCB">
        <w:rPr>
          <w:rFonts w:cs="Arial"/>
        </w:rPr>
        <w:t xml:space="preserve"> also means </w:t>
      </w:r>
      <w:r w:rsidR="53EA61C2" w:rsidRPr="008D0DCB">
        <w:rPr>
          <w:rFonts w:cs="Arial"/>
        </w:rPr>
        <w:t xml:space="preserve">a </w:t>
      </w:r>
      <w:r w:rsidRPr="008D0DCB">
        <w:rPr>
          <w:rFonts w:cs="Arial"/>
        </w:rPr>
        <w:t>tangible physical property with an expected useful life of 10 to15 years for costs not to exceed 10</w:t>
      </w:r>
      <w:r w:rsidR="3298AB90" w:rsidRPr="008D0DCB">
        <w:rPr>
          <w:rFonts w:cs="Arial"/>
        </w:rPr>
        <w:t xml:space="preserve"> percent </w:t>
      </w:r>
      <w:r w:rsidRPr="008D0DCB">
        <w:rPr>
          <w:rFonts w:cs="Arial"/>
        </w:rPr>
        <w:t>of the Program grant</w:t>
      </w:r>
      <w:r w:rsidR="1826D4EB" w:rsidRPr="008D0DCB">
        <w:rPr>
          <w:rFonts w:cs="Arial"/>
        </w:rPr>
        <w:t>.</w:t>
      </w:r>
      <w:r w:rsidR="5292328D" w:rsidRPr="008D0DCB">
        <w:rPr>
          <w:rFonts w:cs="Arial"/>
        </w:rPr>
        <w:t xml:space="preserve"> </w:t>
      </w:r>
      <w:r w:rsidRPr="008D0DCB">
        <w:rPr>
          <w:rFonts w:cs="Arial"/>
        </w:rPr>
        <w:t xml:space="preserve">Capital Asset includes major maintenance, reconstruction, demolition for purposes of reconstruction of facilities, and retrofitting work that is ordinarily done no more often than once every 5 to 15 years or expenditures that continue or enhance the useful life of the </w:t>
      </w:r>
      <w:r w:rsidR="1826D4EB" w:rsidRPr="008D0DCB">
        <w:rPr>
          <w:rFonts w:cs="Arial"/>
        </w:rPr>
        <w:t>Capital Asset</w:t>
      </w:r>
      <w:r w:rsidR="34ADC130" w:rsidRPr="008D0DCB">
        <w:rPr>
          <w:rFonts w:cs="Arial"/>
        </w:rPr>
        <w:t>.</w:t>
      </w:r>
      <w:r w:rsidR="5292328D" w:rsidRPr="008D0DCB">
        <w:rPr>
          <w:rFonts w:cs="Arial"/>
        </w:rPr>
        <w:t xml:space="preserve"> </w:t>
      </w:r>
      <w:r w:rsidR="34ADC130" w:rsidRPr="008D0DCB">
        <w:rPr>
          <w:rFonts w:cs="Arial"/>
        </w:rPr>
        <w:t>"Capital Asset</w:t>
      </w:r>
      <w:r w:rsidRPr="008D0DCB">
        <w:rPr>
          <w:rFonts w:cs="Arial"/>
        </w:rPr>
        <w:t>" also includes equipment with an expected useful life of two years or more.</w:t>
      </w:r>
      <w:r w:rsidR="5292328D" w:rsidRPr="008D0DCB">
        <w:rPr>
          <w:rFonts w:cs="Arial"/>
        </w:rPr>
        <w:t xml:space="preserve"> </w:t>
      </w:r>
      <w:r w:rsidRPr="008D0DCB">
        <w:rPr>
          <w:rFonts w:cs="Arial"/>
        </w:rPr>
        <w:t>Costs allowable under this definition include costs incidentally but directly related to construction or acquisition, including, but not limited to, planning, engineering, construction management, architectural, and other design work, environmental impact reports and assessments, required mitigation expenses, appraisals, legal expenses, site acquisitions, and necessary easements.</w:t>
      </w:r>
    </w:p>
    <w:p w14:paraId="7FFE2CD8" w14:textId="77777777" w:rsidR="00321199" w:rsidRPr="008D0DCB" w:rsidRDefault="00321199" w:rsidP="001B0E04">
      <w:pPr>
        <w:tabs>
          <w:tab w:val="left" w:pos="0"/>
          <w:tab w:val="num" w:pos="1080"/>
          <w:tab w:val="left" w:pos="1512"/>
        </w:tabs>
        <w:ind w:left="720" w:hanging="720"/>
        <w:rPr>
          <w:rFonts w:cs="Arial"/>
        </w:rPr>
      </w:pPr>
      <w:r w:rsidRPr="008D0DCB">
        <w:rPr>
          <w:rFonts w:cs="Arial"/>
        </w:rPr>
        <w:t xml:space="preserve"> </w:t>
      </w:r>
    </w:p>
    <w:p w14:paraId="515C822B" w14:textId="705B1DF0" w:rsidR="31E31164" w:rsidRPr="00691BB4" w:rsidRDefault="7328FA4F" w:rsidP="0078384F">
      <w:pPr>
        <w:numPr>
          <w:ilvl w:val="0"/>
          <w:numId w:val="3"/>
        </w:numPr>
        <w:tabs>
          <w:tab w:val="left" w:pos="0"/>
          <w:tab w:val="num" w:pos="2664"/>
        </w:tabs>
        <w:rPr>
          <w:rFonts w:cs="Arial"/>
        </w:rPr>
      </w:pPr>
      <w:r w:rsidRPr="008D0DCB">
        <w:rPr>
          <w:rFonts w:cs="Arial"/>
        </w:rPr>
        <w:lastRenderedPageBreak/>
        <w:t xml:space="preserve">"Capital Improvement Project" </w:t>
      </w:r>
      <w:r w:rsidR="212C339A" w:rsidRPr="008D0DCB">
        <w:rPr>
          <w:rFonts w:cs="Arial"/>
        </w:rPr>
        <w:t xml:space="preserve">or “CIP” </w:t>
      </w:r>
      <w:r w:rsidR="254943C3" w:rsidRPr="008D0DCB">
        <w:rPr>
          <w:rFonts w:cs="Arial"/>
        </w:rPr>
        <w:t>means the construction, rehabilitation</w:t>
      </w:r>
      <w:r w:rsidR="3BCEDE80" w:rsidRPr="008D0DCB">
        <w:rPr>
          <w:rFonts w:cs="Arial"/>
        </w:rPr>
        <w:t xml:space="preserve"> (as that term is defined in </w:t>
      </w:r>
      <w:r w:rsidR="5F85E726" w:rsidRPr="008D0DCB">
        <w:rPr>
          <w:rFonts w:cs="Arial"/>
        </w:rPr>
        <w:t>25 CCR § 7301(m)</w:t>
      </w:r>
      <w:r w:rsidR="18A6F1EA" w:rsidRPr="008D0DCB">
        <w:rPr>
          <w:rFonts w:cs="Arial"/>
        </w:rPr>
        <w:t>)</w:t>
      </w:r>
      <w:r w:rsidR="254943C3" w:rsidRPr="008D0DCB">
        <w:rPr>
          <w:rFonts w:cs="Arial"/>
        </w:rPr>
        <w:t>, demolition, relocation, preservation, acquisition, or other physical</w:t>
      </w:r>
      <w:r w:rsidR="38EE3A83" w:rsidRPr="008D0DCB">
        <w:rPr>
          <w:rFonts w:cs="Arial"/>
        </w:rPr>
        <w:t xml:space="preserve"> improvement of a Capital Asset</w:t>
      </w:r>
      <w:r w:rsidR="254943C3" w:rsidRPr="008D0DCB">
        <w:rPr>
          <w:rFonts w:cs="Arial"/>
        </w:rPr>
        <w:t xml:space="preserve"> that is an integral part of, or necessary t</w:t>
      </w:r>
      <w:r w:rsidR="38EE3A83" w:rsidRPr="008D0DCB">
        <w:rPr>
          <w:rFonts w:cs="Arial"/>
        </w:rPr>
        <w:t>o facilitate the development of</w:t>
      </w:r>
      <w:r w:rsidR="77C48EF6" w:rsidRPr="008D0DCB">
        <w:rPr>
          <w:rFonts w:cs="Arial"/>
        </w:rPr>
        <w:t>,</w:t>
      </w:r>
      <w:r w:rsidR="254943C3" w:rsidRPr="008D0DCB">
        <w:rPr>
          <w:rFonts w:cs="Arial"/>
        </w:rPr>
        <w:t xml:space="preserve"> a </w:t>
      </w:r>
      <w:r w:rsidR="3157623C" w:rsidRPr="008D0DCB">
        <w:rPr>
          <w:rFonts w:cs="Arial"/>
        </w:rPr>
        <w:t>Qualifying Infill Project</w:t>
      </w:r>
      <w:r w:rsidR="254943C3" w:rsidRPr="008D0DCB">
        <w:rPr>
          <w:rFonts w:cs="Arial"/>
        </w:rPr>
        <w:t xml:space="preserve">. Capital Improvement Projects that may be funded under the Program include, but are not limited to, those described in Section </w:t>
      </w:r>
      <w:r w:rsidR="001C7C5E">
        <w:rPr>
          <w:rFonts w:cs="Arial"/>
        </w:rPr>
        <w:t>200</w:t>
      </w:r>
      <w:r w:rsidR="254943C3" w:rsidRPr="008D0DCB">
        <w:rPr>
          <w:rFonts w:cs="Arial"/>
        </w:rPr>
        <w:t>.</w:t>
      </w:r>
    </w:p>
    <w:p w14:paraId="7DD15655" w14:textId="42D3D57D" w:rsidR="31E31164" w:rsidRPr="008D0DCB" w:rsidRDefault="31E31164" w:rsidP="001B0E04">
      <w:pPr>
        <w:ind w:hanging="720"/>
        <w:rPr>
          <w:rFonts w:cs="Arial"/>
        </w:rPr>
      </w:pPr>
    </w:p>
    <w:p w14:paraId="17EC99E1" w14:textId="77777777" w:rsidR="0059558D" w:rsidRPr="008D0DCB" w:rsidRDefault="74186565" w:rsidP="0078384F">
      <w:pPr>
        <w:widowControl w:val="0"/>
        <w:numPr>
          <w:ilvl w:val="0"/>
          <w:numId w:val="3"/>
        </w:numPr>
        <w:tabs>
          <w:tab w:val="left" w:pos="0"/>
          <w:tab w:val="left" w:pos="911"/>
          <w:tab w:val="left" w:pos="912"/>
        </w:tabs>
        <w:autoSpaceDE w:val="0"/>
        <w:autoSpaceDN w:val="0"/>
        <w:rPr>
          <w:rFonts w:cs="Arial"/>
        </w:rPr>
      </w:pPr>
      <w:r w:rsidRPr="008D0DCB">
        <w:rPr>
          <w:rFonts w:cs="Arial"/>
        </w:rPr>
        <w:t xml:space="preserve">“Employment </w:t>
      </w:r>
      <w:r w:rsidR="1A722038" w:rsidRPr="008D0DCB">
        <w:rPr>
          <w:rFonts w:cs="Arial"/>
        </w:rPr>
        <w:t>C</w:t>
      </w:r>
      <w:r w:rsidRPr="008D0DCB">
        <w:rPr>
          <w:rFonts w:cs="Arial"/>
        </w:rPr>
        <w:t>enter” means a locally recognized concentration of employment opportunities practically available to the residents of the proposed Qualifying Infill Project, such as a large hospital, industrial park, commercial district, or office area.</w:t>
      </w:r>
      <w:r w:rsidR="5292328D" w:rsidRPr="008D0DCB">
        <w:rPr>
          <w:rFonts w:cs="Arial"/>
        </w:rPr>
        <w:t xml:space="preserve"> </w:t>
      </w:r>
      <w:r w:rsidR="515C42FE" w:rsidRPr="008D0DCB">
        <w:rPr>
          <w:rFonts w:cs="Arial"/>
          <w:color w:val="000000" w:themeColor="text1"/>
        </w:rPr>
        <w:t xml:space="preserve"> </w:t>
      </w:r>
    </w:p>
    <w:p w14:paraId="25F42A1C" w14:textId="77777777" w:rsidR="0059558D" w:rsidRPr="008D0DCB" w:rsidRDefault="0059558D" w:rsidP="001B0E04">
      <w:pPr>
        <w:widowControl w:val="0"/>
        <w:tabs>
          <w:tab w:val="left" w:pos="0"/>
          <w:tab w:val="left" w:pos="911"/>
          <w:tab w:val="left" w:pos="912"/>
        </w:tabs>
        <w:autoSpaceDE w:val="0"/>
        <w:autoSpaceDN w:val="0"/>
        <w:ind w:left="540" w:hanging="720"/>
        <w:rPr>
          <w:rFonts w:cs="Arial"/>
        </w:rPr>
      </w:pPr>
    </w:p>
    <w:p w14:paraId="787D1810" w14:textId="0525D86E" w:rsidR="002A7F5C" w:rsidRPr="008D0DCB" w:rsidRDefault="3A500A25" w:rsidP="0078384F">
      <w:pPr>
        <w:widowControl w:val="0"/>
        <w:numPr>
          <w:ilvl w:val="0"/>
          <w:numId w:val="3"/>
        </w:numPr>
        <w:tabs>
          <w:tab w:val="left" w:pos="0"/>
          <w:tab w:val="left" w:pos="911"/>
          <w:tab w:val="left" w:pos="912"/>
        </w:tabs>
        <w:autoSpaceDE w:val="0"/>
        <w:autoSpaceDN w:val="0"/>
        <w:rPr>
          <w:rFonts w:cs="Arial"/>
        </w:rPr>
      </w:pPr>
      <w:r w:rsidRPr="008D0DCB">
        <w:rPr>
          <w:rFonts w:cs="Arial"/>
        </w:rPr>
        <w:t>“</w:t>
      </w:r>
      <w:r w:rsidR="70294BD7" w:rsidRPr="008D0DCB">
        <w:rPr>
          <w:rFonts w:cs="Arial"/>
        </w:rPr>
        <w:t>Local Support</w:t>
      </w:r>
      <w:r w:rsidRPr="008D0DCB">
        <w:rPr>
          <w:rFonts w:cs="Arial"/>
        </w:rPr>
        <w:t xml:space="preserve">” means support of local </w:t>
      </w:r>
      <w:r w:rsidR="3BF2B6D9" w:rsidRPr="008D0DCB">
        <w:rPr>
          <w:rFonts w:cs="Arial"/>
        </w:rPr>
        <w:t xml:space="preserve">public </w:t>
      </w:r>
      <w:r w:rsidRPr="008D0DCB">
        <w:rPr>
          <w:rFonts w:cs="Arial"/>
        </w:rPr>
        <w:t>agencies</w:t>
      </w:r>
    </w:p>
    <w:p w14:paraId="62EA4CC1" w14:textId="77777777" w:rsidR="002A7F5C" w:rsidRPr="008D0DCB" w:rsidRDefault="002A7F5C" w:rsidP="001B0E04">
      <w:pPr>
        <w:ind w:hanging="720"/>
        <w:rPr>
          <w:rFonts w:cs="Arial"/>
        </w:rPr>
      </w:pPr>
    </w:p>
    <w:p w14:paraId="52A10E6A" w14:textId="77777777" w:rsidR="002A7F5C" w:rsidRPr="008D0DCB" w:rsidRDefault="63912644"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“Major Transit Stop” means a site containing any of the following: (</w:t>
      </w:r>
      <w:r w:rsidR="3DCB6017" w:rsidRPr="008D0DCB">
        <w:rPr>
          <w:rFonts w:cs="Arial"/>
        </w:rPr>
        <w:t>1</w:t>
      </w:r>
      <w:r w:rsidRPr="008D0DCB">
        <w:rPr>
          <w:rFonts w:cs="Arial"/>
        </w:rPr>
        <w:t>) An existing rail or bus rapid transit station. (</w:t>
      </w:r>
      <w:r w:rsidR="3DCB6017" w:rsidRPr="008D0DCB">
        <w:rPr>
          <w:rFonts w:cs="Arial"/>
        </w:rPr>
        <w:t>2</w:t>
      </w:r>
      <w:r w:rsidRPr="008D0DCB">
        <w:rPr>
          <w:rFonts w:cs="Arial"/>
        </w:rPr>
        <w:t>) A ferry terminal served by either a bus or rail transit service. (</w:t>
      </w:r>
      <w:r w:rsidR="3DCB6017" w:rsidRPr="008D0DCB">
        <w:rPr>
          <w:rFonts w:cs="Arial"/>
        </w:rPr>
        <w:t>3</w:t>
      </w:r>
      <w:r w:rsidRPr="008D0DCB">
        <w:rPr>
          <w:rFonts w:cs="Arial"/>
        </w:rPr>
        <w:t>) The intersection of two or more major bus routes with a frequency of service interval of 15 minutes or less during peak hours. Peak hours are limited to the time between 7 a.m. to 10 a.m., inclusive, and 3 p.m. to 7 p.m., inclusive, Monday through Friday, or the alternative peak hours designated for the transportation corridor by the transit agency. This level of service must have been publicly posted by the provider at some point between January 2020 and the time of application.</w:t>
      </w:r>
    </w:p>
    <w:p w14:paraId="7A3AE614" w14:textId="77777777" w:rsidR="002A7F5C" w:rsidRPr="008D0DCB" w:rsidRDefault="002A7F5C" w:rsidP="001B0E04">
      <w:pPr>
        <w:ind w:hanging="720"/>
        <w:rPr>
          <w:rFonts w:cs="Arial"/>
        </w:rPr>
      </w:pPr>
    </w:p>
    <w:p w14:paraId="3ABD8DBF" w14:textId="77777777" w:rsidR="00846839" w:rsidRPr="008D0DCB" w:rsidRDefault="5939A9C5"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 xml:space="preserve">“Net Density” means the total number of dwelling units per acre of land to be developed for residential or mixed use, excluding allowed deductible areas. Allowed deductible areas are public dedications of land which are for public streets, public sidewalks, public </w:t>
      </w:r>
      <w:r w:rsidR="1AD06D06" w:rsidRPr="008D0DCB">
        <w:rPr>
          <w:rFonts w:cs="Arial"/>
        </w:rPr>
        <w:t>Open Space</w:t>
      </w:r>
      <w:r w:rsidRPr="008D0DCB">
        <w:rPr>
          <w:rFonts w:cs="Arial"/>
        </w:rPr>
        <w:t xml:space="preserve">, </w:t>
      </w:r>
      <w:r w:rsidR="4938A3FC" w:rsidRPr="008D0DCB">
        <w:rPr>
          <w:rFonts w:cs="Arial"/>
        </w:rPr>
        <w:t>and public</w:t>
      </w:r>
      <w:r w:rsidRPr="008D0DCB">
        <w:rPr>
          <w:rFonts w:cs="Arial"/>
        </w:rPr>
        <w:t xml:space="preserve"> drainage facilities. Non-allowed deductible areas include utility easements, setbacks, private drives and walkways, general landscaping, common areas and facilities, off street parking, and traditional drainage facilities exclusive to a development project. Mitigations required for development will not be included in the allowed deductible areas.</w:t>
      </w:r>
    </w:p>
    <w:p w14:paraId="6F1F9D0E" w14:textId="77777777" w:rsidR="00846839" w:rsidRPr="008D0DCB" w:rsidRDefault="00846839" w:rsidP="001B0E04">
      <w:pPr>
        <w:ind w:hanging="720"/>
        <w:rPr>
          <w:rFonts w:cs="Arial"/>
        </w:rPr>
      </w:pPr>
    </w:p>
    <w:p w14:paraId="56F106CB" w14:textId="77777777" w:rsidR="00982CA9" w:rsidRPr="008D0DCB" w:rsidRDefault="5F1BC94C"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 xml:space="preserve">“Nondiscretionary Local Approval Process” means a process for development approval involving little or no personal judgment by the public official as to the wisdom or manner of carrying out the project. The public official merely ensures that the proposed development meets all the objective zoning standards, objective subdivision standards, and objective design review standards in effect at the time that the application is submitted to the local </w:t>
      </w:r>
      <w:proofErr w:type="gramStart"/>
      <w:r w:rsidRPr="008D0DCB">
        <w:rPr>
          <w:rFonts w:cs="Arial"/>
        </w:rPr>
        <w:t>government, but</w:t>
      </w:r>
      <w:proofErr w:type="gramEnd"/>
      <w:r w:rsidRPr="008D0DCB">
        <w:rPr>
          <w:rFonts w:cs="Arial"/>
        </w:rPr>
        <w:t xml:space="preserve"> uses no special discretion or judgment in reaching a decision.</w:t>
      </w:r>
      <w:r w:rsidR="3192E296" w:rsidRPr="008D0DCB">
        <w:rPr>
          <w:rFonts w:cs="Arial"/>
        </w:rPr>
        <w:t xml:space="preserve"> </w:t>
      </w:r>
    </w:p>
    <w:p w14:paraId="515F464F" w14:textId="77777777" w:rsidR="00982CA9" w:rsidRPr="00691BB4" w:rsidRDefault="00982CA9" w:rsidP="00691BB4">
      <w:pPr>
        <w:rPr>
          <w:rFonts w:cs="Arial"/>
        </w:rPr>
      </w:pPr>
    </w:p>
    <w:p w14:paraId="0BD4D9E9" w14:textId="2DEEE0CA" w:rsidR="00982CA9" w:rsidRPr="008D0DCB" w:rsidRDefault="3B08B1C4"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w:t>
      </w:r>
      <w:r w:rsidR="3B435435" w:rsidRPr="008D0DCB">
        <w:rPr>
          <w:rFonts w:cs="Arial"/>
        </w:rPr>
        <w:t>Qualifying Infill Project</w:t>
      </w:r>
      <w:r w:rsidRPr="008D0DCB">
        <w:rPr>
          <w:rFonts w:cs="Arial"/>
        </w:rPr>
        <w:t xml:space="preserve">” </w:t>
      </w:r>
      <w:r w:rsidR="057207F1" w:rsidRPr="008D0DCB">
        <w:rPr>
          <w:rFonts w:cs="Arial"/>
        </w:rPr>
        <w:t xml:space="preserve">or “QIP” </w:t>
      </w:r>
      <w:r w:rsidRPr="008D0DCB">
        <w:rPr>
          <w:rFonts w:cs="Arial"/>
        </w:rPr>
        <w:t xml:space="preserve">means a residential or mixed-use residential development project designated in the Program application that </w:t>
      </w:r>
      <w:r w:rsidR="20B9394A" w:rsidRPr="008D0DCB">
        <w:rPr>
          <w:rFonts w:cs="Arial"/>
        </w:rPr>
        <w:t xml:space="preserve">is located within an Urbanized Area on a site that has been previously developed, or on a vacant site where at least 75 percent of the perimeter of the site adjoins parcels that are developed with Urban Uses. A property is adjoining the side of a project site if the property is separated from the project site only by an improved public right-of-way. </w:t>
      </w:r>
    </w:p>
    <w:p w14:paraId="7FB8682D" w14:textId="77777777" w:rsidR="00982CA9" w:rsidRPr="008D0DCB" w:rsidRDefault="00982CA9" w:rsidP="001B0E04">
      <w:pPr>
        <w:pStyle w:val="ListParagraph"/>
        <w:ind w:hanging="720"/>
        <w:rPr>
          <w:rFonts w:cs="Arial"/>
        </w:rPr>
      </w:pPr>
    </w:p>
    <w:p w14:paraId="2C56EB71" w14:textId="7A4AC42F" w:rsidR="00982CA9" w:rsidRPr="008D0DCB" w:rsidRDefault="7328FA4F"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“Recipient” means the</w:t>
      </w:r>
      <w:r w:rsidR="01BF5257" w:rsidRPr="008D0DCB">
        <w:rPr>
          <w:rFonts w:cs="Arial"/>
        </w:rPr>
        <w:t xml:space="preserve"> </w:t>
      </w:r>
      <w:r w:rsidR="00B079A4" w:rsidRPr="008D0DCB">
        <w:rPr>
          <w:rFonts w:cs="Arial"/>
        </w:rPr>
        <w:t>e</w:t>
      </w:r>
      <w:r w:rsidR="799A0334" w:rsidRPr="008D0DCB">
        <w:rPr>
          <w:rFonts w:cs="Arial"/>
        </w:rPr>
        <w:t xml:space="preserve">ligible </w:t>
      </w:r>
      <w:r w:rsidR="00B079A4" w:rsidRPr="008D0DCB">
        <w:rPr>
          <w:rFonts w:cs="Arial"/>
        </w:rPr>
        <w:t>a</w:t>
      </w:r>
      <w:r w:rsidR="799A0334" w:rsidRPr="008D0DCB">
        <w:rPr>
          <w:rFonts w:cs="Arial"/>
        </w:rPr>
        <w:t>pplicant</w:t>
      </w:r>
      <w:r w:rsidR="221026CE" w:rsidRPr="008D0DCB">
        <w:rPr>
          <w:rFonts w:cs="Arial"/>
        </w:rPr>
        <w:t xml:space="preserve"> </w:t>
      </w:r>
      <w:r w:rsidR="00B079A4" w:rsidRPr="008D0DCB">
        <w:rPr>
          <w:rFonts w:cs="Arial"/>
        </w:rPr>
        <w:t xml:space="preserve">as defined in Section 201 of these guidelines </w:t>
      </w:r>
      <w:r w:rsidRPr="008D0DCB">
        <w:rPr>
          <w:rFonts w:cs="Arial"/>
        </w:rPr>
        <w:t xml:space="preserve">receiving a commitment of Program funds for an approved </w:t>
      </w:r>
      <w:r w:rsidR="01BF5257" w:rsidRPr="008D0DCB">
        <w:rPr>
          <w:rFonts w:cs="Arial"/>
        </w:rPr>
        <w:t xml:space="preserve">Capital </w:t>
      </w:r>
      <w:r w:rsidR="01BF5257" w:rsidRPr="008D0DCB">
        <w:rPr>
          <w:rFonts w:cs="Arial"/>
        </w:rPr>
        <w:lastRenderedPageBreak/>
        <w:t>Improvement Project</w:t>
      </w:r>
      <w:r w:rsidRPr="008D0DCB">
        <w:rPr>
          <w:rFonts w:cs="Arial"/>
        </w:rPr>
        <w:t>.</w:t>
      </w:r>
    </w:p>
    <w:p w14:paraId="23C2BBED" w14:textId="77777777" w:rsidR="00982CA9" w:rsidRPr="008D0DCB" w:rsidRDefault="00982CA9" w:rsidP="001B0E04">
      <w:pPr>
        <w:pStyle w:val="ListParagraph"/>
        <w:ind w:hanging="720"/>
        <w:rPr>
          <w:rFonts w:cs="Arial"/>
        </w:rPr>
      </w:pPr>
    </w:p>
    <w:p w14:paraId="48817FE1" w14:textId="77777777" w:rsidR="00982CA9" w:rsidRPr="008D0DCB" w:rsidRDefault="5CE9ABBE"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“Retail Center” means a downtown area or recognized neighborhood or regional shopping mall.</w:t>
      </w:r>
    </w:p>
    <w:p w14:paraId="2B13C031" w14:textId="77777777" w:rsidR="00982CA9" w:rsidRPr="008D0DCB" w:rsidRDefault="00982CA9" w:rsidP="001B0E04">
      <w:pPr>
        <w:pStyle w:val="ListParagraph"/>
        <w:ind w:hanging="720"/>
        <w:rPr>
          <w:rFonts w:cs="Arial"/>
        </w:rPr>
      </w:pPr>
    </w:p>
    <w:p w14:paraId="46624688" w14:textId="77777777" w:rsidR="00DA19B3" w:rsidRPr="008D0DCB" w:rsidRDefault="7328FA4F"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 xml:space="preserve">“Rural Area” has the meaning set forth in Health and Safety Code </w:t>
      </w:r>
      <w:r w:rsidR="4927C126" w:rsidRPr="008D0DCB">
        <w:rPr>
          <w:rFonts w:cs="Arial"/>
        </w:rPr>
        <w:t>s</w:t>
      </w:r>
      <w:r w:rsidR="3298AB90" w:rsidRPr="008D0DCB">
        <w:rPr>
          <w:rFonts w:cs="Arial"/>
        </w:rPr>
        <w:t xml:space="preserve">ection </w:t>
      </w:r>
      <w:r w:rsidRPr="008D0DCB">
        <w:rPr>
          <w:rFonts w:cs="Arial"/>
        </w:rPr>
        <w:t xml:space="preserve">50199.21. </w:t>
      </w:r>
    </w:p>
    <w:p w14:paraId="43389CBB" w14:textId="77777777" w:rsidR="00DA19B3" w:rsidRPr="008D0DCB" w:rsidRDefault="00DA19B3" w:rsidP="001B0E04">
      <w:pPr>
        <w:pStyle w:val="ListParagraph"/>
        <w:ind w:hanging="720"/>
        <w:rPr>
          <w:rFonts w:cs="Arial"/>
        </w:rPr>
      </w:pPr>
    </w:p>
    <w:p w14:paraId="4F72C794" w14:textId="2AA63C41" w:rsidR="0013247E" w:rsidRPr="008D0DCB" w:rsidRDefault="799A0334" w:rsidP="0078384F">
      <w:pPr>
        <w:pStyle w:val="ListParagraph"/>
        <w:widowControl w:val="0"/>
        <w:numPr>
          <w:ilvl w:val="0"/>
          <w:numId w:val="3"/>
        </w:numPr>
        <w:tabs>
          <w:tab w:val="left" w:pos="911"/>
          <w:tab w:val="left" w:pos="912"/>
        </w:tabs>
        <w:autoSpaceDE w:val="0"/>
        <w:autoSpaceDN w:val="0"/>
        <w:rPr>
          <w:rFonts w:cs="Arial"/>
        </w:rPr>
      </w:pPr>
      <w:r w:rsidRPr="008D0DCB">
        <w:rPr>
          <w:rFonts w:cs="Arial"/>
        </w:rPr>
        <w:t xml:space="preserve">“Structured Parking” means a structure in which vehicle parking is accommodated on multiple stories; a vehicle parking area that is underneath all or part of any story of a structure; or a vehicle parking area that is not underneath a structure, but is entirely covered, and has a parking surface at least </w:t>
      </w:r>
      <w:r w:rsidR="0AA4A7A3" w:rsidRPr="008D0DCB">
        <w:rPr>
          <w:rFonts w:cs="Arial"/>
        </w:rPr>
        <w:t>eight</w:t>
      </w:r>
      <w:r w:rsidRPr="008D0DCB">
        <w:rPr>
          <w:rFonts w:cs="Arial"/>
        </w:rPr>
        <w:t xml:space="preserve"> feet below grade. Structured Parking does not include surface parking, residential garages, or carports, including solar carports.</w:t>
      </w:r>
    </w:p>
    <w:p w14:paraId="0A94F78D" w14:textId="77777777" w:rsidR="008B188E" w:rsidRPr="008D0DCB" w:rsidRDefault="008B188E" w:rsidP="001B0E04">
      <w:pPr>
        <w:ind w:hanging="720"/>
        <w:rPr>
          <w:rFonts w:cs="Arial"/>
        </w:rPr>
      </w:pPr>
    </w:p>
    <w:p w14:paraId="53EB518F" w14:textId="0A8E7314" w:rsidR="007E01E7" w:rsidRPr="008D0DCB" w:rsidRDefault="3370DA0D" w:rsidP="0078384F">
      <w:pPr>
        <w:numPr>
          <w:ilvl w:val="0"/>
          <w:numId w:val="3"/>
        </w:numPr>
        <w:rPr>
          <w:rFonts w:cs="Arial"/>
        </w:rPr>
      </w:pPr>
      <w:r w:rsidRPr="008D0DCB">
        <w:rPr>
          <w:rFonts w:cs="Arial"/>
        </w:rPr>
        <w:t>“</w:t>
      </w:r>
      <w:r w:rsidR="19B4D58D" w:rsidRPr="008D0DCB">
        <w:rPr>
          <w:rFonts w:cs="Arial"/>
        </w:rPr>
        <w:t>Transit Priority Area</w:t>
      </w:r>
      <w:r w:rsidRPr="008D0DCB">
        <w:rPr>
          <w:rFonts w:cs="Arial"/>
        </w:rPr>
        <w:t xml:space="preserve">” means an area within one-half mile of a </w:t>
      </w:r>
      <w:r w:rsidR="771148F7" w:rsidRPr="008D0DCB">
        <w:rPr>
          <w:rFonts w:cs="Arial"/>
        </w:rPr>
        <w:t>M</w:t>
      </w:r>
      <w:r w:rsidRPr="008D0DCB">
        <w:rPr>
          <w:rFonts w:cs="Arial"/>
        </w:rPr>
        <w:t xml:space="preserve">ajor </w:t>
      </w:r>
      <w:r w:rsidR="771148F7" w:rsidRPr="008D0DCB">
        <w:rPr>
          <w:rFonts w:cs="Arial"/>
        </w:rPr>
        <w:t>T</w:t>
      </w:r>
      <w:r w:rsidRPr="008D0DCB">
        <w:rPr>
          <w:rFonts w:cs="Arial"/>
        </w:rPr>
        <w:t xml:space="preserve">ransit </w:t>
      </w:r>
      <w:r w:rsidR="771148F7" w:rsidRPr="008D0DCB">
        <w:rPr>
          <w:rFonts w:cs="Arial"/>
        </w:rPr>
        <w:t>S</w:t>
      </w:r>
      <w:r w:rsidRPr="008D0DCB">
        <w:rPr>
          <w:rFonts w:cs="Arial"/>
        </w:rPr>
        <w:t xml:space="preserve">top that is existing or planned, if the planned stop is scheduled to be completed within the planning horizon included in a </w:t>
      </w:r>
      <w:r w:rsidR="001135E1" w:rsidRPr="008D0DCB">
        <w:rPr>
          <w:rFonts w:cs="Arial"/>
        </w:rPr>
        <w:t>t</w:t>
      </w:r>
      <w:r w:rsidRPr="008D0DCB">
        <w:rPr>
          <w:rFonts w:cs="Arial"/>
        </w:rPr>
        <w:t xml:space="preserve">ransportation </w:t>
      </w:r>
      <w:r w:rsidR="001135E1" w:rsidRPr="008D0DCB">
        <w:rPr>
          <w:rFonts w:cs="Arial"/>
        </w:rPr>
        <w:t>i</w:t>
      </w:r>
      <w:r w:rsidRPr="008D0DCB">
        <w:rPr>
          <w:rFonts w:cs="Arial"/>
        </w:rPr>
        <w:t xml:space="preserve">mprovement </w:t>
      </w:r>
      <w:r w:rsidR="001135E1" w:rsidRPr="008D0DCB">
        <w:rPr>
          <w:rFonts w:cs="Arial"/>
        </w:rPr>
        <w:t>p</w:t>
      </w:r>
      <w:r w:rsidRPr="008D0DCB">
        <w:rPr>
          <w:rFonts w:cs="Arial"/>
        </w:rPr>
        <w:t>rogram adopted pursuant to Title 23 of the Code of Federal Regulations</w:t>
      </w:r>
      <w:r w:rsidR="4927C126" w:rsidRPr="008D0DCB">
        <w:rPr>
          <w:rFonts w:cs="Arial"/>
        </w:rPr>
        <w:t xml:space="preserve"> section 450.216 or 450.322</w:t>
      </w:r>
      <w:r w:rsidRPr="008D0DCB">
        <w:rPr>
          <w:rFonts w:cs="Arial"/>
        </w:rPr>
        <w:t>.</w:t>
      </w:r>
    </w:p>
    <w:p w14:paraId="7AB79824" w14:textId="77777777" w:rsidR="00321199" w:rsidRPr="008D0DCB" w:rsidRDefault="00321199" w:rsidP="001B0E04">
      <w:pPr>
        <w:tabs>
          <w:tab w:val="left" w:pos="27"/>
          <w:tab w:val="left" w:pos="747"/>
          <w:tab w:val="num" w:pos="1152"/>
        </w:tabs>
        <w:ind w:left="720" w:hanging="720"/>
        <w:rPr>
          <w:rFonts w:cs="Arial"/>
        </w:rPr>
      </w:pPr>
    </w:p>
    <w:p w14:paraId="70548D51" w14:textId="7A21A935" w:rsidR="00321199" w:rsidRPr="008D0DCB" w:rsidRDefault="7328FA4F" w:rsidP="0078384F">
      <w:pPr>
        <w:numPr>
          <w:ilvl w:val="0"/>
          <w:numId w:val="3"/>
        </w:numPr>
        <w:rPr>
          <w:rFonts w:cs="Arial"/>
        </w:rPr>
      </w:pPr>
      <w:r w:rsidRPr="008D0DCB">
        <w:rPr>
          <w:rFonts w:cs="Arial"/>
        </w:rPr>
        <w:t>“Transit Station” means a rail or light-rail station, ferry terminal, Bus Hub, or Bus Transfer Station.</w:t>
      </w:r>
      <w:r w:rsidR="5292328D" w:rsidRPr="008D0DCB">
        <w:rPr>
          <w:rFonts w:cs="Arial"/>
        </w:rPr>
        <w:t xml:space="preserve"> </w:t>
      </w:r>
      <w:r w:rsidRPr="008D0DCB">
        <w:rPr>
          <w:rFonts w:cs="Arial"/>
        </w:rPr>
        <w:t xml:space="preserve">Included in this definition are planned </w:t>
      </w:r>
      <w:r w:rsidR="221026CE" w:rsidRPr="008D0DCB">
        <w:rPr>
          <w:rFonts w:cs="Arial"/>
        </w:rPr>
        <w:t xml:space="preserve">Transit Stations </w:t>
      </w:r>
      <w:r w:rsidRPr="008D0DCB">
        <w:rPr>
          <w:rFonts w:cs="Arial"/>
        </w:rPr>
        <w:t>otherwise meeting this definition whose con</w:t>
      </w:r>
      <w:r w:rsidR="530F0C96" w:rsidRPr="008D0DCB">
        <w:rPr>
          <w:rFonts w:cs="Arial"/>
        </w:rPr>
        <w:t>struction is programmed into a regional or s</w:t>
      </w:r>
      <w:r w:rsidRPr="008D0DCB">
        <w:rPr>
          <w:rFonts w:cs="Arial"/>
        </w:rPr>
        <w:t xml:space="preserve">tate </w:t>
      </w:r>
      <w:r w:rsidR="001135E1" w:rsidRPr="008D0DCB">
        <w:rPr>
          <w:rFonts w:cs="Arial"/>
        </w:rPr>
        <w:t>transportation improvement p</w:t>
      </w:r>
      <w:r w:rsidRPr="008D0DCB">
        <w:rPr>
          <w:rFonts w:cs="Arial"/>
        </w:rPr>
        <w:t>rogram to be completed no more than five years from the deadline for submittal of applications set forth in the NOFA.</w:t>
      </w:r>
    </w:p>
    <w:p w14:paraId="79564FFF" w14:textId="77777777" w:rsidR="00ED5F2F" w:rsidRPr="008D0DCB" w:rsidRDefault="00ED5F2F" w:rsidP="001B0E04">
      <w:pPr>
        <w:ind w:hanging="720"/>
        <w:rPr>
          <w:rFonts w:cs="Arial"/>
        </w:rPr>
      </w:pPr>
    </w:p>
    <w:p w14:paraId="3D33BFAA" w14:textId="6C5B6B36" w:rsidR="00EF1410" w:rsidRPr="008D0DCB" w:rsidRDefault="6BB7C920" w:rsidP="0078384F">
      <w:pPr>
        <w:numPr>
          <w:ilvl w:val="0"/>
          <w:numId w:val="3"/>
        </w:numPr>
        <w:rPr>
          <w:rFonts w:cs="Arial"/>
        </w:rPr>
      </w:pPr>
      <w:r w:rsidRPr="008D0DCB">
        <w:rPr>
          <w:rFonts w:cs="Arial"/>
        </w:rPr>
        <w:t>“Urban Uses" means any residential, commercial, industrial, public institutional, transit or transportation passenger facility, or retail use, or any combination of those uses.</w:t>
      </w:r>
    </w:p>
    <w:p w14:paraId="76BE6085" w14:textId="77777777" w:rsidR="00321199" w:rsidRPr="008D0DCB" w:rsidRDefault="00321199" w:rsidP="001B0E04">
      <w:pPr>
        <w:tabs>
          <w:tab w:val="left" w:pos="27"/>
          <w:tab w:val="left" w:pos="747"/>
          <w:tab w:val="num" w:pos="1152"/>
        </w:tabs>
        <w:ind w:left="720" w:hanging="720"/>
        <w:rPr>
          <w:rFonts w:cs="Arial"/>
        </w:rPr>
      </w:pPr>
    </w:p>
    <w:p w14:paraId="431D868B" w14:textId="5B959990" w:rsidR="00321199" w:rsidRPr="008D0DCB" w:rsidRDefault="7328FA4F" w:rsidP="0078384F">
      <w:pPr>
        <w:numPr>
          <w:ilvl w:val="0"/>
          <w:numId w:val="3"/>
        </w:numPr>
        <w:tabs>
          <w:tab w:val="left" w:pos="27"/>
          <w:tab w:val="left" w:pos="747"/>
        </w:tabs>
        <w:rPr>
          <w:rFonts w:cs="Arial"/>
        </w:rPr>
      </w:pPr>
      <w:r w:rsidRPr="008D0DCB">
        <w:rPr>
          <w:rFonts w:cs="Arial"/>
        </w:rPr>
        <w:t>“</w:t>
      </w:r>
      <w:r w:rsidR="6013383B" w:rsidRPr="008D0DCB">
        <w:rPr>
          <w:rFonts w:cs="Arial"/>
        </w:rPr>
        <w:t>Urbanized Area</w:t>
      </w:r>
      <w:r w:rsidRPr="008D0DCB">
        <w:rPr>
          <w:rFonts w:cs="Arial"/>
        </w:rPr>
        <w:t>”</w:t>
      </w:r>
      <w:r w:rsidR="1B766824" w:rsidRPr="008D0DCB">
        <w:rPr>
          <w:rFonts w:cs="Arial"/>
        </w:rPr>
        <w:t xml:space="preserve"> </w:t>
      </w:r>
      <w:r w:rsidR="3A3ABFCC" w:rsidRPr="008D0DCB">
        <w:rPr>
          <w:rFonts w:cs="Arial"/>
        </w:rPr>
        <w:t>means an incorporated city or an Urbanized Area or urban cluster as defined by the United States Census Bureau. For unincorporated areas outside of an urban area or urban cluster, the area must be within a designated urban service area that is designated in the local general plan for urban development and is served by public sewer and water</w:t>
      </w:r>
      <w:r w:rsidR="5163322F" w:rsidRPr="008D0DCB">
        <w:rPr>
          <w:rFonts w:cs="Arial"/>
        </w:rPr>
        <w:t xml:space="preserve"> systems</w:t>
      </w:r>
      <w:r w:rsidR="3A3ABFCC" w:rsidRPr="008D0DCB">
        <w:rPr>
          <w:rFonts w:cs="Arial"/>
        </w:rPr>
        <w:t>.</w:t>
      </w:r>
    </w:p>
    <w:p w14:paraId="3BA066D1" w14:textId="77777777" w:rsidR="00D43B28" w:rsidRPr="008D0DCB" w:rsidRDefault="00D43B28" w:rsidP="001B0E04">
      <w:pPr>
        <w:ind w:hanging="720"/>
        <w:rPr>
          <w:rFonts w:cs="Arial"/>
        </w:rPr>
      </w:pPr>
    </w:p>
    <w:p w14:paraId="1FD7FA0C" w14:textId="3C52B265" w:rsidR="008B188E" w:rsidRPr="008D0DCB" w:rsidRDefault="5C91B9F5" w:rsidP="0078384F">
      <w:pPr>
        <w:numPr>
          <w:ilvl w:val="0"/>
          <w:numId w:val="3"/>
        </w:numPr>
        <w:rPr>
          <w:rFonts w:cs="Arial"/>
        </w:rPr>
      </w:pPr>
      <w:r w:rsidRPr="008D0DCB">
        <w:rPr>
          <w:rFonts w:cs="Arial"/>
        </w:rPr>
        <w:t>“Walkable Route” shall mean a route which</w:t>
      </w:r>
      <w:r w:rsidR="0E229DD2" w:rsidRPr="008D0DCB">
        <w:rPr>
          <w:rFonts w:cs="Arial"/>
        </w:rPr>
        <w:t>,</w:t>
      </w:r>
      <w:r w:rsidRPr="008D0DCB">
        <w:rPr>
          <w:rFonts w:cs="Arial"/>
        </w:rPr>
        <w:t xml:space="preserve"> after completion of the proposed </w:t>
      </w:r>
      <w:r w:rsidR="6C5CD771" w:rsidRPr="008D0DCB">
        <w:rPr>
          <w:rFonts w:cs="Arial"/>
        </w:rPr>
        <w:t xml:space="preserve">Qualifying infill </w:t>
      </w:r>
      <w:r w:rsidRPr="008D0DCB">
        <w:rPr>
          <w:rFonts w:cs="Arial"/>
        </w:rPr>
        <w:t xml:space="preserve">Project, shall be free of negative environmental conditions that deter pedestrian circulation, such as barriers; stretches without sidewalks or walking paths; noisy vehicular tunnels; streets, arterials or highways without regulated crossings that facilitate pedestrian movement; or stretches without </w:t>
      </w:r>
      <w:r w:rsidR="5163322F" w:rsidRPr="008D0DCB">
        <w:rPr>
          <w:rFonts w:cs="Arial"/>
        </w:rPr>
        <w:t>adequate lighting</w:t>
      </w:r>
      <w:r w:rsidRPr="008D0DCB">
        <w:rPr>
          <w:rFonts w:cs="Arial"/>
        </w:rPr>
        <w:t>.</w:t>
      </w:r>
    </w:p>
    <w:p w14:paraId="1E6D3BC2" w14:textId="77777777" w:rsidR="00BD203E" w:rsidRPr="008D0DCB" w:rsidRDefault="00BD203E" w:rsidP="001B0E04">
      <w:pPr>
        <w:pStyle w:val="ListParagraph"/>
        <w:ind w:hanging="720"/>
        <w:rPr>
          <w:rFonts w:cs="Arial"/>
        </w:rPr>
      </w:pPr>
    </w:p>
    <w:p w14:paraId="287C8137" w14:textId="77777777" w:rsidR="007E6B59" w:rsidRPr="008D0DCB" w:rsidRDefault="454270E1" w:rsidP="0078384F">
      <w:pPr>
        <w:pStyle w:val="ListParagraph"/>
        <w:numPr>
          <w:ilvl w:val="0"/>
          <w:numId w:val="3"/>
        </w:numPr>
        <w:rPr>
          <w:rFonts w:cs="Arial"/>
        </w:rPr>
      </w:pPr>
      <w:r w:rsidRPr="008D0DCB">
        <w:rPr>
          <w:rFonts w:cs="Arial"/>
          <w:color w:val="000000" w:themeColor="text1"/>
        </w:rPr>
        <w:t xml:space="preserve">“Workforce Housing Opportunity Zone” or “Zone” means an area of contiguous or noncontiguous parcels identified on a city or county’s inventory of land suitable for residential development pursuant to paragraph (3) of subdivision (a) of </w:t>
      </w:r>
      <w:r w:rsidR="001D046E" w:rsidRPr="008D0DCB">
        <w:rPr>
          <w:rFonts w:cs="Arial"/>
          <w:color w:val="000000" w:themeColor="text1"/>
        </w:rPr>
        <w:t xml:space="preserve">Government Code </w:t>
      </w:r>
      <w:r w:rsidRPr="008D0DCB">
        <w:rPr>
          <w:rFonts w:cs="Arial"/>
          <w:color w:val="000000" w:themeColor="text1"/>
        </w:rPr>
        <w:t>Section 65583 established pursuant to Section 65621.</w:t>
      </w:r>
      <w:bookmarkStart w:id="10" w:name="_Toc21277639"/>
      <w:bookmarkStart w:id="11" w:name="_Toc54259474"/>
    </w:p>
    <w:p w14:paraId="4B75F39F" w14:textId="77777777" w:rsidR="007E6B59" w:rsidRPr="008D0DCB" w:rsidRDefault="007E6B59" w:rsidP="001B0E04">
      <w:pPr>
        <w:pStyle w:val="ListParagraph"/>
        <w:ind w:hanging="720"/>
        <w:rPr>
          <w:rFonts w:cs="Arial"/>
        </w:rPr>
      </w:pPr>
    </w:p>
    <w:p w14:paraId="6B79DA2E" w14:textId="3CD881EA" w:rsidR="00113201" w:rsidRPr="008D0DCB" w:rsidRDefault="00F450DC" w:rsidP="00E859F6">
      <w:pPr>
        <w:pStyle w:val="Style2"/>
        <w:ind w:left="0" w:firstLine="0"/>
        <w:outlineLvl w:val="0"/>
        <w:rPr>
          <w:color w:val="auto"/>
        </w:rPr>
      </w:pPr>
      <w:bookmarkStart w:id="12" w:name="_Toc89870843"/>
      <w:bookmarkStart w:id="13" w:name="_Toc21277640"/>
      <w:bookmarkStart w:id="14" w:name="_Toc54259475"/>
      <w:bookmarkEnd w:id="10"/>
      <w:bookmarkEnd w:id="11"/>
      <w:r w:rsidRPr="008D0DCB">
        <w:rPr>
          <w:color w:val="auto"/>
        </w:rPr>
        <w:lastRenderedPageBreak/>
        <w:t xml:space="preserve">Article 2.  </w:t>
      </w:r>
      <w:r w:rsidR="00113201" w:rsidRPr="008D0DCB">
        <w:rPr>
          <w:color w:val="auto"/>
        </w:rPr>
        <w:t>Administration of Funds.</w:t>
      </w:r>
      <w:bookmarkEnd w:id="12"/>
      <w:r w:rsidR="00113201" w:rsidRPr="008D0DCB">
        <w:rPr>
          <w:color w:val="auto"/>
        </w:rPr>
        <w:t xml:space="preserve">  </w:t>
      </w:r>
    </w:p>
    <w:p w14:paraId="58FCCAD8" w14:textId="77777777" w:rsidR="00113201" w:rsidRPr="008D0DCB" w:rsidRDefault="00113201" w:rsidP="00E859F6">
      <w:pPr>
        <w:pStyle w:val="Style2"/>
        <w:ind w:left="0" w:firstLine="0"/>
        <w:rPr>
          <w:color w:val="auto"/>
        </w:rPr>
      </w:pPr>
    </w:p>
    <w:p w14:paraId="2D21C9C8" w14:textId="0D37A690" w:rsidR="00321199" w:rsidRPr="008D0DCB" w:rsidRDefault="00321199" w:rsidP="00E859F6">
      <w:pPr>
        <w:pStyle w:val="Style2"/>
        <w:ind w:left="0" w:firstLine="0"/>
        <w:outlineLvl w:val="1"/>
        <w:rPr>
          <w:color w:val="auto"/>
        </w:rPr>
      </w:pPr>
      <w:bookmarkStart w:id="15" w:name="_Toc89870844"/>
      <w:r w:rsidRPr="008D0DCB">
        <w:rPr>
          <w:color w:val="auto"/>
        </w:rPr>
        <w:t xml:space="preserve">Section </w:t>
      </w:r>
      <w:r w:rsidR="00342CB9" w:rsidRPr="008D0DCB">
        <w:rPr>
          <w:color w:val="auto"/>
        </w:rPr>
        <w:t>200</w:t>
      </w:r>
      <w:r w:rsidRPr="008D0DCB">
        <w:rPr>
          <w:color w:val="auto"/>
        </w:rPr>
        <w:t xml:space="preserve">. </w:t>
      </w:r>
      <w:r w:rsidR="008F1E73">
        <w:rPr>
          <w:color w:val="auto"/>
        </w:rPr>
        <w:t xml:space="preserve"> </w:t>
      </w:r>
      <w:r w:rsidRPr="008D0DCB">
        <w:rPr>
          <w:color w:val="auto"/>
        </w:rPr>
        <w:t xml:space="preserve">Eligible </w:t>
      </w:r>
      <w:bookmarkEnd w:id="13"/>
      <w:bookmarkEnd w:id="14"/>
      <w:r w:rsidR="006036D4" w:rsidRPr="008D0DCB">
        <w:rPr>
          <w:color w:val="auto"/>
        </w:rPr>
        <w:t>Capital Improvement Projects.</w:t>
      </w:r>
      <w:bookmarkEnd w:id="15"/>
      <w:r w:rsidR="006036D4" w:rsidRPr="008D0DCB">
        <w:rPr>
          <w:color w:val="auto"/>
        </w:rPr>
        <w:t xml:space="preserve"> </w:t>
      </w:r>
    </w:p>
    <w:p w14:paraId="0446D9D2" w14:textId="77777777" w:rsidR="00321199" w:rsidRPr="008D0DCB" w:rsidRDefault="00321199" w:rsidP="001B0E04">
      <w:pPr>
        <w:pStyle w:val="ListParagraph"/>
        <w:tabs>
          <w:tab w:val="left" w:pos="0"/>
        </w:tabs>
        <w:ind w:left="360" w:hanging="720"/>
        <w:rPr>
          <w:rFonts w:cs="Arial"/>
        </w:rPr>
      </w:pPr>
    </w:p>
    <w:p w14:paraId="16644742" w14:textId="77777777" w:rsidR="00E859F6" w:rsidRDefault="00321199" w:rsidP="0078384F">
      <w:pPr>
        <w:pStyle w:val="ListParagraph"/>
        <w:numPr>
          <w:ilvl w:val="0"/>
          <w:numId w:val="4"/>
        </w:numPr>
        <w:rPr>
          <w:rFonts w:cs="Arial"/>
        </w:rPr>
      </w:pPr>
      <w:r w:rsidRPr="008D0DCB">
        <w:rPr>
          <w:rFonts w:cs="Arial"/>
        </w:rPr>
        <w:t xml:space="preserve">To be eligible for funding, a Capital Improvement Project must be an integral part of, or necessary </w:t>
      </w:r>
      <w:r w:rsidR="007D119A" w:rsidRPr="008D0DCB">
        <w:rPr>
          <w:rFonts w:cs="Arial"/>
        </w:rPr>
        <w:t xml:space="preserve">to facilitate </w:t>
      </w:r>
      <w:r w:rsidRPr="008D0DCB">
        <w:rPr>
          <w:rFonts w:cs="Arial"/>
        </w:rPr>
        <w:t>the development</w:t>
      </w:r>
      <w:r w:rsidR="2411BC23" w:rsidRPr="008D0DCB">
        <w:rPr>
          <w:rFonts w:cs="Arial"/>
        </w:rPr>
        <w:t>,</w:t>
      </w:r>
      <w:r w:rsidRPr="008D0DCB">
        <w:rPr>
          <w:rFonts w:cs="Arial"/>
        </w:rPr>
        <w:t xml:space="preserve"> of</w:t>
      </w:r>
      <w:r w:rsidR="00B46543" w:rsidRPr="008D0DCB">
        <w:rPr>
          <w:rFonts w:cs="Arial"/>
        </w:rPr>
        <w:t xml:space="preserve"> the</w:t>
      </w:r>
      <w:r w:rsidRPr="008D0DCB">
        <w:rPr>
          <w:rFonts w:cs="Arial"/>
        </w:rPr>
        <w:t xml:space="preserve"> </w:t>
      </w:r>
      <w:r w:rsidR="00DF6948" w:rsidRPr="008D0DCB">
        <w:rPr>
          <w:rFonts w:cs="Arial"/>
        </w:rPr>
        <w:t>Qualifying Infill Project</w:t>
      </w:r>
      <w:r w:rsidR="00B46543" w:rsidRPr="008D0DCB">
        <w:rPr>
          <w:rFonts w:cs="Arial"/>
        </w:rPr>
        <w:t>(s) identified in the application.</w:t>
      </w:r>
      <w:r w:rsidRPr="008D0DCB">
        <w:rPr>
          <w:rFonts w:cs="Arial"/>
        </w:rPr>
        <w:t xml:space="preserve"> </w:t>
      </w:r>
    </w:p>
    <w:p w14:paraId="62C4463C" w14:textId="77777777" w:rsidR="00E859F6" w:rsidRDefault="00E859F6" w:rsidP="00E859F6">
      <w:pPr>
        <w:pStyle w:val="ListParagraph"/>
        <w:rPr>
          <w:rFonts w:cs="Arial"/>
        </w:rPr>
      </w:pPr>
    </w:p>
    <w:p w14:paraId="5CE6E36F" w14:textId="200E61A2" w:rsidR="00D93469" w:rsidRPr="00E859F6" w:rsidRDefault="00157E60" w:rsidP="0078384F">
      <w:pPr>
        <w:pStyle w:val="ListParagraph"/>
        <w:numPr>
          <w:ilvl w:val="1"/>
          <w:numId w:val="4"/>
        </w:numPr>
        <w:ind w:left="1440" w:hanging="720"/>
        <w:rPr>
          <w:rFonts w:cs="Arial"/>
        </w:rPr>
      </w:pPr>
      <w:r w:rsidRPr="00E859F6">
        <w:rPr>
          <w:rFonts w:cs="Arial"/>
        </w:rPr>
        <w:t>To be eligible for funding, all applications must include a Qualifying Infill Project</w:t>
      </w:r>
      <w:r w:rsidR="005D6B72" w:rsidRPr="00E859F6">
        <w:rPr>
          <w:rFonts w:cs="Arial"/>
        </w:rPr>
        <w:t>.</w:t>
      </w:r>
    </w:p>
    <w:p w14:paraId="67060DCD" w14:textId="48454F5E" w:rsidR="00195227" w:rsidRPr="008D0DCB" w:rsidRDefault="00195227" w:rsidP="001B0E04">
      <w:pPr>
        <w:pStyle w:val="ListParagraph"/>
        <w:tabs>
          <w:tab w:val="left" w:pos="0"/>
        </w:tabs>
        <w:ind w:hanging="720"/>
        <w:rPr>
          <w:rFonts w:cs="Arial"/>
        </w:rPr>
      </w:pPr>
    </w:p>
    <w:p w14:paraId="2D1F10CD" w14:textId="2DFC8517" w:rsidR="00321199" w:rsidRPr="008D0DCB" w:rsidRDefault="003652B1" w:rsidP="0078384F">
      <w:pPr>
        <w:pStyle w:val="ListParagraph"/>
        <w:numPr>
          <w:ilvl w:val="0"/>
          <w:numId w:val="4"/>
        </w:numPr>
        <w:rPr>
          <w:rFonts w:cs="Arial"/>
        </w:rPr>
      </w:pPr>
      <w:r w:rsidRPr="008D0DCB">
        <w:rPr>
          <w:rFonts w:cs="Arial"/>
        </w:rPr>
        <w:t>T</w:t>
      </w:r>
      <w:r w:rsidR="003776E6" w:rsidRPr="008D0DCB">
        <w:rPr>
          <w:rFonts w:cs="Arial"/>
        </w:rPr>
        <w:t xml:space="preserve">he </w:t>
      </w:r>
      <w:r w:rsidR="00DF6948" w:rsidRPr="008D0DCB">
        <w:rPr>
          <w:rFonts w:cs="Arial"/>
        </w:rPr>
        <w:t>Qualifying Infill Project</w:t>
      </w:r>
      <w:r w:rsidR="00E33D9A" w:rsidRPr="008D0DCB">
        <w:rPr>
          <w:rFonts w:cs="Arial"/>
        </w:rPr>
        <w:t xml:space="preserve"> for which a Capital Improvement Project grant may be awarded</w:t>
      </w:r>
      <w:r w:rsidR="00321199" w:rsidRPr="008D0DCB">
        <w:rPr>
          <w:rFonts w:cs="Arial"/>
          <w:color w:val="A6A6A6" w:themeColor="background1" w:themeShade="A6"/>
        </w:rPr>
        <w:t xml:space="preserve"> </w:t>
      </w:r>
      <w:r w:rsidR="00321199" w:rsidRPr="008D0DCB">
        <w:rPr>
          <w:rFonts w:cs="Arial"/>
        </w:rPr>
        <w:t>must</w:t>
      </w:r>
      <w:r w:rsidR="003005E5" w:rsidRPr="008D0DCB">
        <w:rPr>
          <w:rFonts w:cs="Arial"/>
        </w:rPr>
        <w:t xml:space="preserve"> meet </w:t>
      </w:r>
      <w:proofErr w:type="gramStart"/>
      <w:r w:rsidR="003005E5" w:rsidRPr="008D0DCB">
        <w:rPr>
          <w:rFonts w:cs="Arial"/>
        </w:rPr>
        <w:t>all of</w:t>
      </w:r>
      <w:proofErr w:type="gramEnd"/>
      <w:r w:rsidR="003005E5" w:rsidRPr="008D0DCB">
        <w:rPr>
          <w:rFonts w:cs="Arial"/>
        </w:rPr>
        <w:t xml:space="preserve"> the following conditions</w:t>
      </w:r>
      <w:r w:rsidR="00321199" w:rsidRPr="008D0DCB">
        <w:rPr>
          <w:rFonts w:cs="Arial"/>
        </w:rPr>
        <w:t>:</w:t>
      </w:r>
    </w:p>
    <w:p w14:paraId="1BD45534" w14:textId="77777777" w:rsidR="00321199" w:rsidRPr="008D0DCB" w:rsidRDefault="00321199" w:rsidP="001B0E04">
      <w:pPr>
        <w:ind w:hanging="720"/>
        <w:rPr>
          <w:rFonts w:cs="Arial"/>
        </w:rPr>
      </w:pPr>
    </w:p>
    <w:p w14:paraId="32EA18CE" w14:textId="19238D53" w:rsidR="009A0A5A" w:rsidRPr="008D0DCB" w:rsidRDefault="36DB5438" w:rsidP="0078384F">
      <w:pPr>
        <w:pStyle w:val="ListParagraph"/>
        <w:numPr>
          <w:ilvl w:val="0"/>
          <w:numId w:val="29"/>
        </w:numPr>
        <w:tabs>
          <w:tab w:val="left" w:pos="1800"/>
        </w:tabs>
        <w:ind w:left="1440" w:hanging="720"/>
        <w:rPr>
          <w:rFonts w:cs="Arial"/>
        </w:rPr>
      </w:pPr>
      <w:r w:rsidRPr="008D0DCB">
        <w:rPr>
          <w:rFonts w:cs="Arial"/>
        </w:rPr>
        <w:t xml:space="preserve">Meet the definition of a “Qualified Infill Project” under Section </w:t>
      </w:r>
      <w:r w:rsidR="001D046E" w:rsidRPr="008D0DCB">
        <w:rPr>
          <w:rFonts w:cs="Arial"/>
        </w:rPr>
        <w:t>102</w:t>
      </w:r>
      <w:r w:rsidR="099002EF" w:rsidRPr="008D0DCB">
        <w:rPr>
          <w:rFonts w:cs="Arial"/>
        </w:rPr>
        <w:t>.</w:t>
      </w:r>
    </w:p>
    <w:p w14:paraId="52C27909" w14:textId="77777777" w:rsidR="009A0A5A" w:rsidRPr="00CC2C1B" w:rsidRDefault="009A0A5A" w:rsidP="00E859F6">
      <w:pPr>
        <w:ind w:left="1440" w:hanging="720"/>
        <w:rPr>
          <w:rFonts w:cs="Arial"/>
        </w:rPr>
      </w:pPr>
    </w:p>
    <w:p w14:paraId="3DA5FC71" w14:textId="0B72343A" w:rsidR="00321199" w:rsidRPr="008D0DCB" w:rsidRDefault="00321199" w:rsidP="0078384F">
      <w:pPr>
        <w:pStyle w:val="ListParagraph"/>
        <w:numPr>
          <w:ilvl w:val="0"/>
          <w:numId w:val="29"/>
        </w:numPr>
        <w:tabs>
          <w:tab w:val="left" w:pos="1800"/>
        </w:tabs>
        <w:ind w:left="1440" w:hanging="720"/>
        <w:rPr>
          <w:rFonts w:cs="Arial"/>
        </w:rPr>
      </w:pPr>
      <w:r w:rsidRPr="008D0DCB">
        <w:rPr>
          <w:rFonts w:cs="Arial"/>
        </w:rPr>
        <w:t xml:space="preserve">Include not less than 15 percent of </w:t>
      </w:r>
      <w:r w:rsidR="00834A50" w:rsidRPr="008D0DCB">
        <w:rPr>
          <w:rFonts w:cs="Arial"/>
        </w:rPr>
        <w:t>affordable</w:t>
      </w:r>
      <w:r w:rsidRPr="008D0DCB">
        <w:rPr>
          <w:rFonts w:cs="Arial"/>
        </w:rPr>
        <w:t xml:space="preserve"> units to be developed in the </w:t>
      </w:r>
      <w:r w:rsidR="00DF6948" w:rsidRPr="008D0DCB">
        <w:rPr>
          <w:rFonts w:cs="Arial"/>
        </w:rPr>
        <w:t>Qualifying Infill Project</w:t>
      </w:r>
      <w:r w:rsidRPr="008D0DCB">
        <w:rPr>
          <w:rFonts w:cs="Arial"/>
        </w:rPr>
        <w:t xml:space="preserve"> as Affordable Units</w:t>
      </w:r>
      <w:r w:rsidR="002C3132" w:rsidRPr="008D0DCB">
        <w:rPr>
          <w:rFonts w:cs="Arial"/>
        </w:rPr>
        <w:t>, as follows</w:t>
      </w:r>
      <w:r w:rsidRPr="008D0DCB">
        <w:rPr>
          <w:rFonts w:cs="Arial"/>
        </w:rPr>
        <w:t>.</w:t>
      </w:r>
    </w:p>
    <w:p w14:paraId="23D24708" w14:textId="77777777" w:rsidR="00321199" w:rsidRPr="008D0DCB" w:rsidRDefault="00321199" w:rsidP="001B0E04">
      <w:pPr>
        <w:ind w:left="2520" w:hanging="720"/>
        <w:rPr>
          <w:rFonts w:cs="Arial"/>
        </w:rPr>
      </w:pPr>
    </w:p>
    <w:p w14:paraId="277A188E" w14:textId="1DAD4C1E" w:rsidR="00910566" w:rsidRPr="008D0DCB" w:rsidRDefault="00321199" w:rsidP="0078384F">
      <w:pPr>
        <w:pStyle w:val="ListParagraph"/>
        <w:numPr>
          <w:ilvl w:val="0"/>
          <w:numId w:val="15"/>
        </w:numPr>
        <w:ind w:left="2160" w:hanging="720"/>
        <w:rPr>
          <w:rFonts w:cs="Arial"/>
        </w:rPr>
      </w:pPr>
      <w:r w:rsidRPr="008D0DCB">
        <w:rPr>
          <w:rFonts w:cs="Arial"/>
        </w:rPr>
        <w:t xml:space="preserve">For </w:t>
      </w:r>
      <w:r w:rsidR="00B4568F" w:rsidRPr="008D0DCB">
        <w:rPr>
          <w:rFonts w:cs="Arial"/>
        </w:rPr>
        <w:t xml:space="preserve">Qualifying Infill </w:t>
      </w:r>
      <w:r w:rsidR="001C2B51" w:rsidRPr="008D0DCB">
        <w:rPr>
          <w:rFonts w:cs="Arial"/>
        </w:rPr>
        <w:t>P</w:t>
      </w:r>
      <w:r w:rsidR="002C3132" w:rsidRPr="008D0DCB">
        <w:rPr>
          <w:rFonts w:cs="Arial"/>
        </w:rPr>
        <w:t>rojects</w:t>
      </w:r>
      <w:r w:rsidRPr="008D0DCB">
        <w:rPr>
          <w:rFonts w:cs="Arial"/>
        </w:rPr>
        <w:t xml:space="preserve"> that contain both rental and ownership units, units of either or both product types may be included in the calculation of the </w:t>
      </w:r>
      <w:r w:rsidR="008565C0" w:rsidRPr="008D0DCB">
        <w:rPr>
          <w:rFonts w:cs="Arial"/>
        </w:rPr>
        <w:t>affordability criteria</w:t>
      </w:r>
      <w:r w:rsidRPr="008D0DCB">
        <w:rPr>
          <w:rFonts w:cs="Arial"/>
        </w:rPr>
        <w:t>.</w:t>
      </w:r>
    </w:p>
    <w:p w14:paraId="6DFA3129" w14:textId="1ADC2164" w:rsidR="00B65B62" w:rsidRPr="008D0DCB" w:rsidRDefault="00B65B62" w:rsidP="001B0E04">
      <w:pPr>
        <w:ind w:left="2160" w:hanging="720"/>
        <w:rPr>
          <w:rFonts w:cs="Arial"/>
        </w:rPr>
      </w:pPr>
    </w:p>
    <w:p w14:paraId="7BB5822D" w14:textId="741D077C" w:rsidR="003C60C4" w:rsidRPr="008D0DCB" w:rsidRDefault="00B65B62" w:rsidP="0078384F">
      <w:pPr>
        <w:pStyle w:val="ListParagraph"/>
        <w:numPr>
          <w:ilvl w:val="0"/>
          <w:numId w:val="15"/>
        </w:numPr>
        <w:ind w:left="2160" w:hanging="720"/>
        <w:rPr>
          <w:rFonts w:cs="Arial"/>
        </w:rPr>
      </w:pPr>
      <w:r w:rsidRPr="008D0DCB">
        <w:rPr>
          <w:rFonts w:cs="Arial"/>
        </w:rPr>
        <w:t xml:space="preserve">To the extent included in a </w:t>
      </w:r>
      <w:r w:rsidR="002D1B29" w:rsidRPr="008D0DCB">
        <w:rPr>
          <w:rFonts w:cs="Arial"/>
        </w:rPr>
        <w:t>Capital Improvement P</w:t>
      </w:r>
      <w:r w:rsidRPr="008D0DCB">
        <w:rPr>
          <w:rFonts w:cs="Arial"/>
        </w:rPr>
        <w:t xml:space="preserve">roject grant application, for the purpose of calculating the percentage of </w:t>
      </w:r>
      <w:r w:rsidR="00363A79" w:rsidRPr="008D0DCB">
        <w:rPr>
          <w:rFonts w:cs="Arial"/>
        </w:rPr>
        <w:t>A</w:t>
      </w:r>
      <w:r w:rsidRPr="008D0DCB">
        <w:rPr>
          <w:rFonts w:cs="Arial"/>
        </w:rPr>
        <w:t xml:space="preserve">ffordable </w:t>
      </w:r>
      <w:r w:rsidR="00363A79" w:rsidRPr="008D0DCB">
        <w:rPr>
          <w:rFonts w:cs="Arial"/>
        </w:rPr>
        <w:t>U</w:t>
      </w:r>
      <w:r w:rsidRPr="008D0DCB">
        <w:rPr>
          <w:rFonts w:cs="Arial"/>
        </w:rPr>
        <w:t xml:space="preserve">nits, the Department may consider the entire </w:t>
      </w:r>
      <w:r w:rsidR="005159B9" w:rsidRPr="008D0DCB">
        <w:rPr>
          <w:rFonts w:cs="Arial"/>
        </w:rPr>
        <w:t>m</w:t>
      </w:r>
      <w:r w:rsidRPr="008D0DCB">
        <w:rPr>
          <w:rFonts w:cs="Arial"/>
        </w:rPr>
        <w:t xml:space="preserve">aster </w:t>
      </w:r>
      <w:r w:rsidR="005159B9" w:rsidRPr="008D0DCB">
        <w:rPr>
          <w:rFonts w:cs="Arial"/>
        </w:rPr>
        <w:t>d</w:t>
      </w:r>
      <w:r w:rsidRPr="008D0DCB">
        <w:rPr>
          <w:rFonts w:cs="Arial"/>
        </w:rPr>
        <w:t>evelopment in which the development seeking grant funding is included.</w:t>
      </w:r>
    </w:p>
    <w:p w14:paraId="00104A33" w14:textId="77777777" w:rsidR="003C60C4" w:rsidRPr="008D0DCB" w:rsidRDefault="003C60C4" w:rsidP="001B0E04">
      <w:pPr>
        <w:pStyle w:val="ListParagraph"/>
        <w:ind w:left="2160" w:hanging="720"/>
        <w:rPr>
          <w:rFonts w:cs="Arial"/>
        </w:rPr>
      </w:pPr>
    </w:p>
    <w:p w14:paraId="2377B594" w14:textId="3CD62981" w:rsidR="00F61A47" w:rsidRPr="008D0DCB" w:rsidRDefault="009A545A" w:rsidP="0078384F">
      <w:pPr>
        <w:pStyle w:val="ListParagraph"/>
        <w:numPr>
          <w:ilvl w:val="0"/>
          <w:numId w:val="15"/>
        </w:numPr>
        <w:ind w:left="2160" w:hanging="720"/>
        <w:rPr>
          <w:rFonts w:cs="Arial"/>
        </w:rPr>
      </w:pPr>
      <w:r w:rsidRPr="008D0DCB">
        <w:rPr>
          <w:rFonts w:cs="Arial"/>
        </w:rPr>
        <w:t>A</w:t>
      </w:r>
      <w:r w:rsidR="00B25E60" w:rsidRPr="008D0DCB">
        <w:rPr>
          <w:rFonts w:cs="Arial"/>
        </w:rPr>
        <w:t xml:space="preserve"> </w:t>
      </w:r>
      <w:r w:rsidR="00DF6948" w:rsidRPr="008D0DCB">
        <w:rPr>
          <w:rFonts w:cs="Arial"/>
        </w:rPr>
        <w:t>Qualifying Infill Project</w:t>
      </w:r>
      <w:r w:rsidR="00B25E60" w:rsidRPr="008D0DCB">
        <w:rPr>
          <w:rFonts w:cs="Arial"/>
        </w:rPr>
        <w:t xml:space="preserve"> </w:t>
      </w:r>
      <w:r w:rsidRPr="008D0DCB">
        <w:rPr>
          <w:rFonts w:cs="Arial"/>
        </w:rPr>
        <w:t>for which a disposition and development agreement or other</w:t>
      </w:r>
      <w:r w:rsidR="00507062" w:rsidRPr="008D0DCB">
        <w:rPr>
          <w:rFonts w:cs="Arial"/>
        </w:rPr>
        <w:t xml:space="preserve"> project</w:t>
      </w:r>
      <w:r w:rsidR="00B25E60" w:rsidRPr="008D0DCB">
        <w:rPr>
          <w:rFonts w:cs="Arial"/>
        </w:rPr>
        <w:t xml:space="preserve"> or area-</w:t>
      </w:r>
      <w:r w:rsidRPr="008D0DCB">
        <w:rPr>
          <w:rFonts w:cs="Arial"/>
        </w:rPr>
        <w:t xml:space="preserve">specific agreement between the </w:t>
      </w:r>
      <w:r w:rsidR="002F5121" w:rsidRPr="008D0DCB">
        <w:rPr>
          <w:rFonts w:cs="Arial"/>
        </w:rPr>
        <w:t>Sponsor</w:t>
      </w:r>
      <w:r w:rsidRPr="008D0DCB">
        <w:rPr>
          <w:rFonts w:cs="Arial"/>
        </w:rPr>
        <w:t xml:space="preserve"> and the local agency having jurisdiction </w:t>
      </w:r>
      <w:r w:rsidR="003E1E5A" w:rsidRPr="008D0DCB">
        <w:rPr>
          <w:rFonts w:cs="Arial"/>
        </w:rPr>
        <w:t>over the project has been executed on or before August 24, 2007</w:t>
      </w:r>
      <w:r w:rsidRPr="008D0DCB">
        <w:rPr>
          <w:rFonts w:cs="Arial"/>
        </w:rPr>
        <w:t>, shall be deemed to meet the affordability r</w:t>
      </w:r>
      <w:r w:rsidR="00B25E60" w:rsidRPr="008D0DCB">
        <w:rPr>
          <w:rFonts w:cs="Arial"/>
        </w:rPr>
        <w:t>equirement of this paragraph</w:t>
      </w:r>
      <w:r w:rsidRPr="008D0DCB">
        <w:rPr>
          <w:rFonts w:cs="Arial"/>
        </w:rPr>
        <w:t xml:space="preserve"> if the agreement </w:t>
      </w:r>
      <w:r w:rsidR="00BC32C0" w:rsidRPr="008D0DCB">
        <w:rPr>
          <w:rFonts w:cs="Arial"/>
        </w:rPr>
        <w:t xml:space="preserve">includes affordability </w:t>
      </w:r>
      <w:r w:rsidR="00A47302" w:rsidRPr="008D0DCB">
        <w:rPr>
          <w:rFonts w:cs="Arial"/>
        </w:rPr>
        <w:t>covenants</w:t>
      </w:r>
      <w:r w:rsidRPr="008D0DCB">
        <w:rPr>
          <w:rFonts w:cs="Arial"/>
        </w:rPr>
        <w:t xml:space="preserve"> that subject the</w:t>
      </w:r>
      <w:r w:rsidR="00BC32C0" w:rsidRPr="008D0DCB">
        <w:rPr>
          <w:rFonts w:cs="Arial"/>
        </w:rPr>
        <w:t xml:space="preserve"> </w:t>
      </w:r>
      <w:r w:rsidR="00DF6948" w:rsidRPr="008D0DCB">
        <w:rPr>
          <w:rFonts w:cs="Arial"/>
        </w:rPr>
        <w:t>Qualifying Infill Project</w:t>
      </w:r>
      <w:r w:rsidR="00134406" w:rsidRPr="008D0DCB">
        <w:rPr>
          <w:rFonts w:cs="Arial"/>
        </w:rPr>
        <w:t xml:space="preserve"> </w:t>
      </w:r>
      <w:r w:rsidRPr="008D0DCB">
        <w:rPr>
          <w:rFonts w:cs="Arial"/>
        </w:rPr>
        <w:t xml:space="preserve">to the production of </w:t>
      </w:r>
      <w:r w:rsidR="00002750" w:rsidRPr="008D0DCB">
        <w:rPr>
          <w:rFonts w:cs="Arial"/>
        </w:rPr>
        <w:t>Affordable U</w:t>
      </w:r>
      <w:r w:rsidR="00B25E60" w:rsidRPr="008D0DCB">
        <w:rPr>
          <w:rFonts w:cs="Arial"/>
        </w:rPr>
        <w:t xml:space="preserve">nits for </w:t>
      </w:r>
      <w:r w:rsidR="009037C5" w:rsidRPr="008D0DCB">
        <w:rPr>
          <w:rFonts w:cs="Arial"/>
        </w:rPr>
        <w:t>V</w:t>
      </w:r>
      <w:r w:rsidR="00B25E60" w:rsidRPr="008D0DCB">
        <w:rPr>
          <w:rFonts w:cs="Arial"/>
        </w:rPr>
        <w:t xml:space="preserve">ery </w:t>
      </w:r>
      <w:r w:rsidR="009037C5" w:rsidRPr="008D0DCB">
        <w:rPr>
          <w:rFonts w:cs="Arial"/>
        </w:rPr>
        <w:t>L</w:t>
      </w:r>
      <w:r w:rsidR="00B25E60" w:rsidRPr="008D0DCB">
        <w:rPr>
          <w:rFonts w:cs="Arial"/>
        </w:rPr>
        <w:t>ow</w:t>
      </w:r>
      <w:r w:rsidR="00070FF2" w:rsidRPr="008D0DCB">
        <w:rPr>
          <w:rFonts w:cs="Arial"/>
        </w:rPr>
        <w:t>-</w:t>
      </w:r>
      <w:r w:rsidR="00B25E60" w:rsidRPr="008D0DCB">
        <w:rPr>
          <w:rFonts w:cs="Arial"/>
        </w:rPr>
        <w:t xml:space="preserve">, </w:t>
      </w:r>
      <w:r w:rsidR="009037C5" w:rsidRPr="008D0DCB">
        <w:rPr>
          <w:rFonts w:cs="Arial"/>
        </w:rPr>
        <w:t>L</w:t>
      </w:r>
      <w:r w:rsidR="00B25E60" w:rsidRPr="008D0DCB">
        <w:rPr>
          <w:rFonts w:cs="Arial"/>
        </w:rPr>
        <w:t>ow</w:t>
      </w:r>
      <w:r w:rsidR="009037C5" w:rsidRPr="008D0DCB">
        <w:rPr>
          <w:rFonts w:cs="Arial"/>
        </w:rPr>
        <w:t>er</w:t>
      </w:r>
      <w:r w:rsidR="00070FF2" w:rsidRPr="008D0DCB">
        <w:rPr>
          <w:rFonts w:cs="Arial"/>
        </w:rPr>
        <w:t>-</w:t>
      </w:r>
      <w:r w:rsidRPr="008D0DCB">
        <w:rPr>
          <w:rFonts w:cs="Arial"/>
        </w:rPr>
        <w:t xml:space="preserve"> or </w:t>
      </w:r>
      <w:r w:rsidR="009037C5" w:rsidRPr="008D0DCB">
        <w:rPr>
          <w:rFonts w:cs="Arial"/>
        </w:rPr>
        <w:t>M</w:t>
      </w:r>
      <w:r w:rsidRPr="008D0DCB">
        <w:rPr>
          <w:rFonts w:cs="Arial"/>
        </w:rPr>
        <w:t>oderate</w:t>
      </w:r>
      <w:r w:rsidR="00070FF2" w:rsidRPr="008D0DCB">
        <w:rPr>
          <w:rFonts w:cs="Arial"/>
        </w:rPr>
        <w:t>-</w:t>
      </w:r>
      <w:r w:rsidR="009037C5" w:rsidRPr="008D0DCB">
        <w:rPr>
          <w:rFonts w:cs="Arial"/>
        </w:rPr>
        <w:t>I</w:t>
      </w:r>
      <w:r w:rsidRPr="008D0DCB">
        <w:rPr>
          <w:rFonts w:cs="Arial"/>
        </w:rPr>
        <w:t>ncome households.</w:t>
      </w:r>
      <w:r w:rsidR="008B642B" w:rsidRPr="008D0DCB">
        <w:rPr>
          <w:rFonts w:cs="Arial"/>
        </w:rPr>
        <w:t xml:space="preserve"> </w:t>
      </w:r>
    </w:p>
    <w:p w14:paraId="427DA264" w14:textId="61A41791" w:rsidR="00321199" w:rsidRPr="008D0DCB" w:rsidRDefault="00321199" w:rsidP="001B0E04">
      <w:pPr>
        <w:tabs>
          <w:tab w:val="left" w:pos="1800"/>
        </w:tabs>
        <w:ind w:left="1350" w:hanging="720"/>
        <w:rPr>
          <w:rFonts w:cs="Arial"/>
        </w:rPr>
      </w:pPr>
    </w:p>
    <w:p w14:paraId="37975870" w14:textId="7731C421" w:rsidR="009A0A5A" w:rsidRPr="008D0DCB" w:rsidRDefault="00321199" w:rsidP="0078384F">
      <w:pPr>
        <w:pStyle w:val="ListParagraph"/>
        <w:numPr>
          <w:ilvl w:val="0"/>
          <w:numId w:val="29"/>
        </w:numPr>
        <w:ind w:left="1440" w:hanging="720"/>
        <w:rPr>
          <w:rFonts w:cs="Arial"/>
          <w:u w:val="single"/>
        </w:rPr>
      </w:pPr>
      <w:r w:rsidRPr="008D0DCB">
        <w:rPr>
          <w:rFonts w:cs="Arial"/>
        </w:rPr>
        <w:t xml:space="preserve">Include </w:t>
      </w:r>
      <w:r w:rsidR="006B2784" w:rsidRPr="008D0DCB">
        <w:rPr>
          <w:rFonts w:cs="Arial"/>
        </w:rPr>
        <w:t xml:space="preserve">Net Densities </w:t>
      </w:r>
      <w:r w:rsidRPr="008D0DCB">
        <w:rPr>
          <w:rFonts w:cs="Arial"/>
        </w:rPr>
        <w:t>on the parcels to be developed that are equal to or greater than the densities described in the Government Code</w:t>
      </w:r>
      <w:r w:rsidR="00E25C7F" w:rsidRPr="008D0DCB">
        <w:rPr>
          <w:rFonts w:cs="Arial"/>
        </w:rPr>
        <w:t xml:space="preserve"> </w:t>
      </w:r>
      <w:bookmarkStart w:id="16" w:name="_Hlk46911821"/>
      <w:r w:rsidR="00E25C7F" w:rsidRPr="008D0DCB">
        <w:rPr>
          <w:rFonts w:cs="Arial"/>
        </w:rPr>
        <w:t>section 65583.2, subdivision (c)(3)(B)</w:t>
      </w:r>
      <w:bookmarkEnd w:id="16"/>
      <w:r w:rsidRPr="008D0DCB">
        <w:rPr>
          <w:rFonts w:cs="Arial"/>
        </w:rPr>
        <w:t xml:space="preserve">, except that </w:t>
      </w:r>
      <w:r w:rsidR="00662E56" w:rsidRPr="008D0DCB">
        <w:rPr>
          <w:rFonts w:cs="Arial"/>
        </w:rPr>
        <w:t>a</w:t>
      </w:r>
      <w:r w:rsidR="00C95637" w:rsidRPr="008D0DCB">
        <w:rPr>
          <w:rFonts w:cs="Arial"/>
        </w:rPr>
        <w:t xml:space="preserve"> Quali</w:t>
      </w:r>
      <w:r w:rsidR="00153073" w:rsidRPr="008D0DCB">
        <w:rPr>
          <w:rFonts w:cs="Arial"/>
        </w:rPr>
        <w:t>fying Infill Project</w:t>
      </w:r>
      <w:r w:rsidR="00662E56" w:rsidRPr="008D0DCB">
        <w:rPr>
          <w:rFonts w:cs="Arial"/>
        </w:rPr>
        <w:t xml:space="preserve"> located </w:t>
      </w:r>
      <w:r w:rsidRPr="008D0DCB">
        <w:rPr>
          <w:rFonts w:cs="Arial"/>
        </w:rPr>
        <w:t xml:space="preserve">in a Rural Area </w:t>
      </w:r>
      <w:r w:rsidR="00AD63F1" w:rsidRPr="008D0DCB">
        <w:rPr>
          <w:rFonts w:cs="Arial"/>
        </w:rPr>
        <w:t xml:space="preserve">as defined in </w:t>
      </w:r>
      <w:r w:rsidR="00805811" w:rsidRPr="008D0DCB">
        <w:rPr>
          <w:rFonts w:cs="Arial"/>
        </w:rPr>
        <w:t>Health and Safety Code</w:t>
      </w:r>
      <w:r w:rsidR="00FC24FF" w:rsidRPr="008D0DCB">
        <w:rPr>
          <w:rFonts w:cs="Arial"/>
        </w:rPr>
        <w:t xml:space="preserve"> </w:t>
      </w:r>
      <w:r w:rsidR="00AD63F1" w:rsidRPr="008D0DCB">
        <w:rPr>
          <w:rFonts w:cs="Arial"/>
        </w:rPr>
        <w:t xml:space="preserve">Section 50199.21 </w:t>
      </w:r>
      <w:r w:rsidR="00662E56" w:rsidRPr="008D0DCB">
        <w:rPr>
          <w:rFonts w:cs="Arial"/>
        </w:rPr>
        <w:t>shall include</w:t>
      </w:r>
      <w:r w:rsidRPr="008D0DCB">
        <w:rPr>
          <w:rFonts w:cs="Arial"/>
        </w:rPr>
        <w:t xml:space="preserve"> </w:t>
      </w:r>
      <w:r w:rsidR="006B2784" w:rsidRPr="008D0DCB">
        <w:rPr>
          <w:rFonts w:cs="Arial"/>
        </w:rPr>
        <w:t xml:space="preserve">Net Densities </w:t>
      </w:r>
      <w:r w:rsidRPr="008D0DCB">
        <w:rPr>
          <w:rFonts w:cs="Arial"/>
        </w:rPr>
        <w:t>on the parcels to be developed</w:t>
      </w:r>
      <w:r w:rsidR="008B642B" w:rsidRPr="008D0DCB">
        <w:rPr>
          <w:rFonts w:cs="Arial"/>
        </w:rPr>
        <w:t xml:space="preserve"> </w:t>
      </w:r>
      <w:r w:rsidR="00662E56" w:rsidRPr="008D0DCB">
        <w:rPr>
          <w:rFonts w:cs="Arial"/>
        </w:rPr>
        <w:t xml:space="preserve">of at </w:t>
      </w:r>
      <w:r w:rsidRPr="008D0DCB">
        <w:rPr>
          <w:rFonts w:cs="Arial"/>
        </w:rPr>
        <w:t xml:space="preserve">least </w:t>
      </w:r>
      <w:r w:rsidR="00B84D9F" w:rsidRPr="008D0DCB">
        <w:rPr>
          <w:rFonts w:cs="Arial"/>
        </w:rPr>
        <w:t xml:space="preserve">10 </w:t>
      </w:r>
      <w:r w:rsidRPr="008D0DCB">
        <w:rPr>
          <w:rFonts w:cs="Arial"/>
        </w:rPr>
        <w:t xml:space="preserve">units per acre. </w:t>
      </w:r>
    </w:p>
    <w:p w14:paraId="61BD813E" w14:textId="77777777" w:rsidR="009A0A5A" w:rsidRPr="008D0DCB" w:rsidRDefault="009A0A5A" w:rsidP="00E859F6">
      <w:pPr>
        <w:pStyle w:val="ListParagraph"/>
        <w:ind w:left="1440" w:hanging="720"/>
        <w:rPr>
          <w:rFonts w:cs="Arial"/>
          <w:u w:val="single"/>
        </w:rPr>
      </w:pPr>
    </w:p>
    <w:p w14:paraId="392E640E" w14:textId="0B6B89EF" w:rsidR="00321199" w:rsidRPr="008D0DCB" w:rsidRDefault="00321199" w:rsidP="0078384F">
      <w:pPr>
        <w:pStyle w:val="ListParagraph"/>
        <w:numPr>
          <w:ilvl w:val="0"/>
          <w:numId w:val="29"/>
        </w:numPr>
        <w:ind w:left="1440" w:hanging="720"/>
        <w:rPr>
          <w:rFonts w:cs="Arial"/>
          <w:u w:val="single"/>
        </w:rPr>
      </w:pPr>
      <w:proofErr w:type="gramStart"/>
      <w:r w:rsidRPr="008D0DCB">
        <w:rPr>
          <w:rFonts w:cs="Arial"/>
        </w:rPr>
        <w:t>Be located in</w:t>
      </w:r>
      <w:proofErr w:type="gramEnd"/>
      <w:r w:rsidRPr="008D0DCB">
        <w:rPr>
          <w:rFonts w:cs="Arial"/>
        </w:rPr>
        <w:t xml:space="preserve"> an area designated for mixed-use or residential development</w:t>
      </w:r>
      <w:r w:rsidR="00BE1AE8" w:rsidRPr="008D0DCB">
        <w:rPr>
          <w:rFonts w:cs="Arial"/>
        </w:rPr>
        <w:t xml:space="preserve"> </w:t>
      </w:r>
      <w:r w:rsidRPr="008D0DCB">
        <w:rPr>
          <w:rFonts w:cs="Arial"/>
        </w:rPr>
        <w:t>pursuant to one of the following</w:t>
      </w:r>
      <w:r w:rsidR="00D65CC0" w:rsidRPr="008D0DCB">
        <w:rPr>
          <w:rFonts w:cs="Arial"/>
        </w:rPr>
        <w:t xml:space="preserve"> adopted plans</w:t>
      </w:r>
      <w:r w:rsidR="00593D4D" w:rsidRPr="008D0DCB">
        <w:rPr>
          <w:rFonts w:cs="Arial"/>
        </w:rPr>
        <w:t>:</w:t>
      </w:r>
    </w:p>
    <w:p w14:paraId="31A8EA4F" w14:textId="77777777" w:rsidR="003C60C4" w:rsidRPr="008D0DCB" w:rsidRDefault="003C60C4" w:rsidP="001B0E04">
      <w:pPr>
        <w:pStyle w:val="ListParagraph"/>
        <w:ind w:left="2070" w:hanging="720"/>
        <w:rPr>
          <w:rFonts w:cs="Arial"/>
        </w:rPr>
      </w:pPr>
    </w:p>
    <w:p w14:paraId="2BDA1920" w14:textId="2CB18786" w:rsidR="00DC72AA" w:rsidRPr="008D0DCB" w:rsidRDefault="00321199" w:rsidP="0078384F">
      <w:pPr>
        <w:pStyle w:val="ListParagraph"/>
        <w:numPr>
          <w:ilvl w:val="0"/>
          <w:numId w:val="13"/>
        </w:numPr>
        <w:ind w:left="2160" w:hanging="720"/>
        <w:rPr>
          <w:rFonts w:cs="Arial"/>
        </w:rPr>
      </w:pPr>
      <w:r w:rsidRPr="008D0DCB">
        <w:rPr>
          <w:rFonts w:cs="Arial"/>
        </w:rPr>
        <w:lastRenderedPageBreak/>
        <w:t>A general plan</w:t>
      </w:r>
      <w:r w:rsidR="00B558AD" w:rsidRPr="008D0DCB">
        <w:rPr>
          <w:rFonts w:cs="Arial"/>
        </w:rPr>
        <w:t xml:space="preserve"> adopted pursuant to </w:t>
      </w:r>
      <w:r w:rsidRPr="008D0DCB">
        <w:rPr>
          <w:rFonts w:cs="Arial"/>
        </w:rPr>
        <w:t xml:space="preserve">Government </w:t>
      </w:r>
      <w:r w:rsidRPr="008D0DCB">
        <w:rPr>
          <w:rFonts w:cs="Arial"/>
          <w:bCs/>
        </w:rPr>
        <w:t>Code</w:t>
      </w:r>
      <w:r w:rsidR="00B558AD" w:rsidRPr="008D0DCB">
        <w:rPr>
          <w:rFonts w:cs="Arial"/>
          <w:bCs/>
        </w:rPr>
        <w:t xml:space="preserve"> section 65300</w:t>
      </w:r>
      <w:r w:rsidR="0079468C" w:rsidRPr="008D0DCB">
        <w:rPr>
          <w:rFonts w:cs="Arial"/>
        </w:rPr>
        <w:t>.</w:t>
      </w:r>
    </w:p>
    <w:p w14:paraId="0542490D" w14:textId="77777777" w:rsidR="00DC72AA" w:rsidRPr="008D0DCB" w:rsidRDefault="00DC72AA" w:rsidP="001B0E04">
      <w:pPr>
        <w:ind w:left="2160" w:hanging="720"/>
        <w:rPr>
          <w:rFonts w:cs="Arial"/>
        </w:rPr>
      </w:pPr>
    </w:p>
    <w:p w14:paraId="70B6B286" w14:textId="396845F7" w:rsidR="00E665DC" w:rsidRPr="008D0DCB" w:rsidRDefault="00E665DC" w:rsidP="0078384F">
      <w:pPr>
        <w:pStyle w:val="ListParagraph"/>
        <w:numPr>
          <w:ilvl w:val="0"/>
          <w:numId w:val="13"/>
        </w:numPr>
        <w:ind w:left="2160" w:hanging="720"/>
        <w:rPr>
          <w:rFonts w:cs="Arial"/>
        </w:rPr>
      </w:pPr>
      <w:r w:rsidRPr="008D0DCB">
        <w:rPr>
          <w:rFonts w:cs="Arial"/>
        </w:rPr>
        <w:t xml:space="preserve">A regional sustainable </w:t>
      </w:r>
      <w:proofErr w:type="gramStart"/>
      <w:r w:rsidRPr="008D0DCB">
        <w:rPr>
          <w:rFonts w:cs="Arial"/>
        </w:rPr>
        <w:t>communities</w:t>
      </w:r>
      <w:proofErr w:type="gramEnd"/>
      <w:r w:rsidRPr="008D0DCB">
        <w:rPr>
          <w:rFonts w:cs="Arial"/>
        </w:rPr>
        <w:t xml:space="preserve"> strategy or alternative planning strategy approved pursuant to </w:t>
      </w:r>
      <w:r w:rsidR="00EC492F" w:rsidRPr="008D0DCB">
        <w:rPr>
          <w:rFonts w:cs="Arial"/>
        </w:rPr>
        <w:t>Government Code s</w:t>
      </w:r>
      <w:r w:rsidRPr="008D0DCB">
        <w:rPr>
          <w:rFonts w:cs="Arial"/>
        </w:rPr>
        <w:t>ection 65080.</w:t>
      </w:r>
    </w:p>
    <w:p w14:paraId="2BEBB06C" w14:textId="77777777" w:rsidR="00E665DC" w:rsidRPr="008D0DCB" w:rsidRDefault="00E665DC" w:rsidP="001B0E04">
      <w:pPr>
        <w:pStyle w:val="ListParagraph"/>
        <w:ind w:hanging="720"/>
        <w:rPr>
          <w:rFonts w:cs="Arial"/>
        </w:rPr>
      </w:pPr>
    </w:p>
    <w:p w14:paraId="431878FC" w14:textId="35B798B1" w:rsidR="00DC72AA" w:rsidRPr="008D0DCB" w:rsidRDefault="000F5AD7" w:rsidP="0078384F">
      <w:pPr>
        <w:pStyle w:val="ListParagraph"/>
        <w:numPr>
          <w:ilvl w:val="0"/>
          <w:numId w:val="13"/>
        </w:numPr>
        <w:ind w:left="2160" w:hanging="720"/>
        <w:rPr>
          <w:rFonts w:cs="Arial"/>
        </w:rPr>
      </w:pPr>
      <w:r w:rsidRPr="008D0DCB">
        <w:rPr>
          <w:rFonts w:cs="Arial"/>
        </w:rPr>
        <w:t>A project area redevelopment plan adopted pursuant to the Health and Safety Code section 33330.</w:t>
      </w:r>
    </w:p>
    <w:p w14:paraId="519DB088" w14:textId="5F69869B" w:rsidR="00DC72AA" w:rsidRPr="008D0DCB" w:rsidRDefault="00DC72AA" w:rsidP="001B0E04">
      <w:pPr>
        <w:ind w:left="2160" w:hanging="720"/>
        <w:rPr>
          <w:rFonts w:cs="Arial"/>
        </w:rPr>
      </w:pPr>
    </w:p>
    <w:p w14:paraId="15A423CC" w14:textId="0B1D801F" w:rsidR="00436DEF" w:rsidRPr="008D0DCB" w:rsidRDefault="000F5AD7" w:rsidP="0078384F">
      <w:pPr>
        <w:pStyle w:val="ListParagraph"/>
        <w:numPr>
          <w:ilvl w:val="0"/>
          <w:numId w:val="13"/>
        </w:numPr>
        <w:ind w:left="2160" w:hanging="720"/>
        <w:rPr>
          <w:rFonts w:cs="Arial"/>
        </w:rPr>
      </w:pPr>
      <w:r w:rsidRPr="008D0DCB">
        <w:rPr>
          <w:rFonts w:cs="Arial"/>
        </w:rPr>
        <w:t>A regional blueprint plan as defined in the California Regional Blueprint Planning Program administered by the Business, Transportation and Housing Agency, or a regional plan as defined in the Government Code section 65060.7.</w:t>
      </w:r>
    </w:p>
    <w:p w14:paraId="67C95138" w14:textId="2477BED2" w:rsidR="00F73572" w:rsidRPr="008D0DCB" w:rsidRDefault="00F73572" w:rsidP="001B0E04">
      <w:pPr>
        <w:ind w:hanging="720"/>
        <w:rPr>
          <w:rFonts w:cs="Arial"/>
        </w:rPr>
      </w:pPr>
    </w:p>
    <w:p w14:paraId="59D33289" w14:textId="56ED92CB" w:rsidR="00F73572" w:rsidRPr="008D0DCB" w:rsidRDefault="00F73572" w:rsidP="0078384F">
      <w:pPr>
        <w:pStyle w:val="ListParagraph"/>
        <w:numPr>
          <w:ilvl w:val="0"/>
          <w:numId w:val="29"/>
        </w:numPr>
        <w:ind w:left="1350" w:hanging="630"/>
        <w:rPr>
          <w:rFonts w:cs="Arial"/>
        </w:rPr>
      </w:pPr>
      <w:r w:rsidRPr="008D0DCB">
        <w:rPr>
          <w:rFonts w:cs="Arial"/>
        </w:rPr>
        <w:t xml:space="preserve">The </w:t>
      </w:r>
      <w:r w:rsidR="00203E29" w:rsidRPr="008D0DCB">
        <w:rPr>
          <w:rFonts w:cs="Arial"/>
        </w:rPr>
        <w:t>Eligible Applicant</w:t>
      </w:r>
      <w:r w:rsidRPr="008D0DCB">
        <w:rPr>
          <w:rFonts w:cs="Arial"/>
        </w:rPr>
        <w:t xml:space="preserve"> must identify a mechanism, such as a minimum density ordinance or a recorded, binding covenant, acceptable to the Department to reliably ensure that future development will occur at an overall Net Density equaling or exceeding</w:t>
      </w:r>
      <w:r w:rsidR="009037C5" w:rsidRPr="008D0DCB">
        <w:rPr>
          <w:rFonts w:cs="Arial"/>
        </w:rPr>
        <w:t xml:space="preserve"> that set forth in Section </w:t>
      </w:r>
      <w:r w:rsidR="00F5299D" w:rsidRPr="008D0DCB">
        <w:rPr>
          <w:rFonts w:cs="Arial"/>
        </w:rPr>
        <w:t>20</w:t>
      </w:r>
      <w:r w:rsidR="005A111F" w:rsidRPr="008D0DCB">
        <w:rPr>
          <w:rFonts w:cs="Arial"/>
        </w:rPr>
        <w:t>0</w:t>
      </w:r>
      <w:r w:rsidR="009037C5" w:rsidRPr="008D0DCB">
        <w:rPr>
          <w:rFonts w:cs="Arial"/>
        </w:rPr>
        <w:t>(</w:t>
      </w:r>
      <w:r w:rsidR="005A111F" w:rsidRPr="008D0DCB">
        <w:rPr>
          <w:rFonts w:cs="Arial"/>
        </w:rPr>
        <w:t>b</w:t>
      </w:r>
      <w:r w:rsidRPr="008D0DCB">
        <w:rPr>
          <w:rFonts w:cs="Arial"/>
        </w:rPr>
        <w:t>)(</w:t>
      </w:r>
      <w:r w:rsidR="003D61D4" w:rsidRPr="008D0DCB">
        <w:rPr>
          <w:rFonts w:cs="Arial"/>
        </w:rPr>
        <w:t>4</w:t>
      </w:r>
      <w:r w:rsidRPr="008D0DCB">
        <w:rPr>
          <w:rFonts w:cs="Arial"/>
        </w:rPr>
        <w:t>)</w:t>
      </w:r>
      <w:r w:rsidR="009037C5" w:rsidRPr="008D0DCB">
        <w:rPr>
          <w:rFonts w:cs="Arial"/>
        </w:rPr>
        <w:t xml:space="preserve">. This </w:t>
      </w:r>
      <w:r w:rsidRPr="008D0DCB">
        <w:rPr>
          <w:rFonts w:cs="Arial"/>
        </w:rPr>
        <w:t>mechanism must be in effect and legally enforceable prior to the</w:t>
      </w:r>
      <w:r w:rsidR="005D2F95" w:rsidRPr="008D0DCB">
        <w:rPr>
          <w:rFonts w:cs="Arial"/>
        </w:rPr>
        <w:t xml:space="preserve"> </w:t>
      </w:r>
      <w:r w:rsidR="00E44460" w:rsidRPr="008D0DCB">
        <w:rPr>
          <w:rFonts w:cs="Arial"/>
        </w:rPr>
        <w:t xml:space="preserve">initial </w:t>
      </w:r>
      <w:r w:rsidRPr="008D0DCB">
        <w:rPr>
          <w:rFonts w:cs="Arial"/>
        </w:rPr>
        <w:t>disbursement of Program funds.</w:t>
      </w:r>
    </w:p>
    <w:p w14:paraId="16469E1E" w14:textId="77777777" w:rsidR="00F73572" w:rsidRPr="008D0DCB" w:rsidRDefault="00F73572" w:rsidP="00E859F6">
      <w:pPr>
        <w:ind w:left="1350" w:hanging="630"/>
        <w:rPr>
          <w:rFonts w:cs="Arial"/>
        </w:rPr>
      </w:pPr>
    </w:p>
    <w:p w14:paraId="568D8C1A" w14:textId="4ABD5FE6" w:rsidR="00457AB1" w:rsidRPr="008D0DCB" w:rsidRDefault="00203E29" w:rsidP="0078384F">
      <w:pPr>
        <w:pStyle w:val="ListParagraph"/>
        <w:numPr>
          <w:ilvl w:val="0"/>
          <w:numId w:val="29"/>
        </w:numPr>
        <w:ind w:left="1350" w:hanging="630"/>
        <w:rPr>
          <w:rFonts w:cs="Arial"/>
        </w:rPr>
      </w:pPr>
      <w:r w:rsidRPr="008D0DCB">
        <w:rPr>
          <w:rFonts w:cs="Arial"/>
        </w:rPr>
        <w:t xml:space="preserve">Eligible </w:t>
      </w:r>
      <w:r w:rsidR="00F73572" w:rsidRPr="008D0DCB">
        <w:rPr>
          <w:rFonts w:cs="Arial"/>
        </w:rPr>
        <w:t xml:space="preserve">Applicants shall designate the proposed residential units in the </w:t>
      </w:r>
      <w:r w:rsidRPr="008D0DCB">
        <w:rPr>
          <w:rFonts w:cs="Arial"/>
        </w:rPr>
        <w:t xml:space="preserve">Qualifying Infill </w:t>
      </w:r>
      <w:r w:rsidR="00F73572" w:rsidRPr="008D0DCB">
        <w:rPr>
          <w:rFonts w:cs="Arial"/>
        </w:rPr>
        <w:t>Project</w:t>
      </w:r>
      <w:r w:rsidRPr="008D0DCB">
        <w:rPr>
          <w:rFonts w:cs="Arial"/>
        </w:rPr>
        <w:t xml:space="preserve"> that the Eligible A</w:t>
      </w:r>
      <w:r w:rsidR="00F73572" w:rsidRPr="008D0DCB">
        <w:rPr>
          <w:rFonts w:cs="Arial"/>
        </w:rPr>
        <w:t xml:space="preserve">pplicant </w:t>
      </w:r>
      <w:r w:rsidRPr="008D0DCB">
        <w:rPr>
          <w:rFonts w:cs="Arial"/>
        </w:rPr>
        <w:t xml:space="preserve">intends to utilize </w:t>
      </w:r>
      <w:r w:rsidR="00F73572" w:rsidRPr="008D0DCB">
        <w:rPr>
          <w:rFonts w:cs="Arial"/>
        </w:rPr>
        <w:t xml:space="preserve">for the purpose of establishing the maximum Program grant </w:t>
      </w:r>
      <w:r w:rsidRPr="008D0DCB">
        <w:rPr>
          <w:rFonts w:cs="Arial"/>
        </w:rPr>
        <w:t xml:space="preserve">amount pursuant </w:t>
      </w:r>
      <w:r w:rsidR="00F73572" w:rsidRPr="008D0DCB">
        <w:rPr>
          <w:rFonts w:cs="Arial"/>
        </w:rPr>
        <w:t xml:space="preserve">to Section </w:t>
      </w:r>
      <w:r w:rsidR="000D0F88">
        <w:rPr>
          <w:rFonts w:cs="Arial"/>
        </w:rPr>
        <w:t>20</w:t>
      </w:r>
      <w:r w:rsidR="003D260D">
        <w:rPr>
          <w:rFonts w:cs="Arial"/>
        </w:rPr>
        <w:t>5</w:t>
      </w:r>
      <w:r w:rsidR="00F73572" w:rsidRPr="008D0DCB">
        <w:rPr>
          <w:rFonts w:cs="Arial"/>
        </w:rPr>
        <w:t xml:space="preserve">, and for the purpose of rating applications </w:t>
      </w:r>
      <w:r w:rsidRPr="008D0DCB">
        <w:rPr>
          <w:rFonts w:cs="Arial"/>
        </w:rPr>
        <w:t xml:space="preserve">pursuant to Sections </w:t>
      </w:r>
      <w:r w:rsidR="008201A3" w:rsidRPr="008D0DCB">
        <w:rPr>
          <w:rFonts w:cs="Arial"/>
        </w:rPr>
        <w:t>40</w:t>
      </w:r>
      <w:r w:rsidR="000D0F88">
        <w:rPr>
          <w:rFonts w:cs="Arial"/>
        </w:rPr>
        <w:t>0 and 401</w:t>
      </w:r>
      <w:r w:rsidR="00F73572" w:rsidRPr="008D0DCB">
        <w:rPr>
          <w:rFonts w:cs="Arial"/>
        </w:rPr>
        <w:t xml:space="preserve">. </w:t>
      </w:r>
      <w:r w:rsidR="00C665CF" w:rsidRPr="008D0DCB">
        <w:rPr>
          <w:rFonts w:cs="Arial"/>
        </w:rPr>
        <w:t>A</w:t>
      </w:r>
      <w:r w:rsidR="00F73572" w:rsidRPr="008D0DCB">
        <w:rPr>
          <w:rFonts w:cs="Arial"/>
        </w:rPr>
        <w:t>ny such designated units must be</w:t>
      </w:r>
      <w:r w:rsidR="005D2F95" w:rsidRPr="008D0DCB">
        <w:rPr>
          <w:rFonts w:cs="Arial"/>
        </w:rPr>
        <w:t xml:space="preserve"> </w:t>
      </w:r>
      <w:r w:rsidR="00F73572" w:rsidRPr="008D0DCB">
        <w:rPr>
          <w:rFonts w:cs="Arial"/>
        </w:rPr>
        <w:t xml:space="preserve">utilized for both purposes. </w:t>
      </w:r>
    </w:p>
    <w:p w14:paraId="039E815B" w14:textId="77777777" w:rsidR="00F73572" w:rsidRPr="008D0DCB" w:rsidRDefault="00F73572" w:rsidP="00E859F6">
      <w:pPr>
        <w:tabs>
          <w:tab w:val="left" w:pos="720"/>
        </w:tabs>
        <w:ind w:left="1350" w:hanging="630"/>
        <w:rPr>
          <w:rFonts w:cs="Arial"/>
        </w:rPr>
      </w:pPr>
    </w:p>
    <w:p w14:paraId="7E0971D3" w14:textId="293EF9AA" w:rsidR="00F11702" w:rsidRPr="008D0DCB" w:rsidRDefault="00F73572" w:rsidP="0078384F">
      <w:pPr>
        <w:pStyle w:val="ListParagraph"/>
        <w:numPr>
          <w:ilvl w:val="0"/>
          <w:numId w:val="29"/>
        </w:numPr>
        <w:ind w:left="1350" w:hanging="630"/>
        <w:rPr>
          <w:rFonts w:cs="Arial"/>
        </w:rPr>
      </w:pPr>
      <w:r w:rsidRPr="008D0DCB">
        <w:rPr>
          <w:rFonts w:cs="Arial"/>
        </w:rPr>
        <w:t xml:space="preserve">The application must demonstrate that the percentage of Affordable Units, and units restricted to other income limits and rents as designated for the purpose of determining the maximum Program grant amount in Section </w:t>
      </w:r>
      <w:r w:rsidR="003D260D">
        <w:rPr>
          <w:rFonts w:cs="Arial"/>
        </w:rPr>
        <w:t>2</w:t>
      </w:r>
      <w:r w:rsidRPr="008D0DCB">
        <w:rPr>
          <w:rFonts w:cs="Arial"/>
        </w:rPr>
        <w:t xml:space="preserve">05 and for rating purposes pursuant to Section </w:t>
      </w:r>
      <w:r w:rsidR="004E2DFD" w:rsidRPr="008D0DCB">
        <w:rPr>
          <w:rFonts w:cs="Arial"/>
        </w:rPr>
        <w:t>402</w:t>
      </w:r>
      <w:r w:rsidRPr="008D0DCB">
        <w:rPr>
          <w:rFonts w:cs="Arial"/>
        </w:rPr>
        <w:t xml:space="preserve">, shall be maintained or exceeded through the completion of each residential development proposed in the application. The Department may modify the requirement set forth in the previous sentence to conform to a similar local public agency requirement, provided that </w:t>
      </w:r>
      <w:r w:rsidR="369A7AF5" w:rsidRPr="008D0DCB">
        <w:rPr>
          <w:rFonts w:cs="Arial"/>
        </w:rPr>
        <w:t xml:space="preserve">the Department </w:t>
      </w:r>
      <w:r w:rsidRPr="008D0DCB">
        <w:rPr>
          <w:rFonts w:cs="Arial"/>
        </w:rPr>
        <w:t xml:space="preserve">determines that the local requirement will reliably result in completion of the required Affordable Units </w:t>
      </w:r>
      <w:r w:rsidR="00B46543" w:rsidRPr="008D0DCB">
        <w:rPr>
          <w:rFonts w:cs="Arial"/>
        </w:rPr>
        <w:t xml:space="preserve">as set forth </w:t>
      </w:r>
      <w:r w:rsidR="00080937" w:rsidRPr="008D0DCB">
        <w:rPr>
          <w:rFonts w:cs="Arial"/>
        </w:rPr>
        <w:t>i</w:t>
      </w:r>
      <w:r w:rsidR="00B46543" w:rsidRPr="008D0DCB">
        <w:rPr>
          <w:rFonts w:cs="Arial"/>
        </w:rPr>
        <w:t xml:space="preserve">n Section </w:t>
      </w:r>
      <w:r w:rsidR="004E2DFD" w:rsidRPr="008D0DCB">
        <w:rPr>
          <w:rFonts w:cs="Arial"/>
        </w:rPr>
        <w:t>403</w:t>
      </w:r>
      <w:r w:rsidRPr="008D0DCB">
        <w:rPr>
          <w:rFonts w:cs="Arial"/>
        </w:rPr>
        <w:t>.</w:t>
      </w:r>
    </w:p>
    <w:p w14:paraId="4B60B260" w14:textId="77777777" w:rsidR="00F11702" w:rsidRPr="008D0DCB" w:rsidRDefault="00F11702" w:rsidP="001B0E04">
      <w:pPr>
        <w:pStyle w:val="ListParagraph"/>
        <w:ind w:hanging="720"/>
        <w:rPr>
          <w:rFonts w:cs="Arial"/>
          <w:color w:val="FF0000"/>
        </w:rPr>
      </w:pPr>
    </w:p>
    <w:p w14:paraId="0F3858FB" w14:textId="77777777" w:rsidR="00766B54" w:rsidRPr="008D0DCB" w:rsidRDefault="005C3F86" w:rsidP="0078384F">
      <w:pPr>
        <w:pStyle w:val="ListParagraph"/>
        <w:numPr>
          <w:ilvl w:val="0"/>
          <w:numId w:val="4"/>
        </w:numPr>
        <w:rPr>
          <w:rFonts w:cs="Arial"/>
        </w:rPr>
      </w:pPr>
      <w:r w:rsidRPr="008D0DCB">
        <w:rPr>
          <w:rFonts w:cs="Arial"/>
          <w:color w:val="FF0000"/>
        </w:rPr>
        <w:t>At the time of the application due date, the construction work</w:t>
      </w:r>
      <w:r w:rsidR="00766B54" w:rsidRPr="008D0DCB">
        <w:rPr>
          <w:rFonts w:cs="Arial"/>
          <w:color w:val="FF0000"/>
        </w:rPr>
        <w:t xml:space="preserve"> of the Capital Improvement Project</w:t>
      </w:r>
      <w:r w:rsidRPr="008D0DCB">
        <w:rPr>
          <w:rFonts w:cs="Arial"/>
          <w:color w:val="FF0000"/>
        </w:rPr>
        <w:t xml:space="preserve"> has not</w:t>
      </w:r>
      <w:r w:rsidRPr="008D0DCB">
        <w:rPr>
          <w:rFonts w:cs="Arial"/>
          <w:color w:val="FF0000"/>
          <w:spacing w:val="1"/>
        </w:rPr>
        <w:t xml:space="preserve"> </w:t>
      </w:r>
      <w:r w:rsidRPr="008D0DCB">
        <w:rPr>
          <w:rFonts w:cs="Arial"/>
          <w:color w:val="FF0000"/>
        </w:rPr>
        <w:t>commenced, except for emergency repairs to existing structures required to eliminate hazards</w:t>
      </w:r>
      <w:r w:rsidRPr="008D0DCB">
        <w:rPr>
          <w:rFonts w:cs="Arial"/>
          <w:color w:val="FF0000"/>
          <w:spacing w:val="-65"/>
        </w:rPr>
        <w:t xml:space="preserve"> </w:t>
      </w:r>
      <w:r w:rsidRPr="008D0DCB">
        <w:rPr>
          <w:rFonts w:cs="Arial"/>
          <w:color w:val="FF0000"/>
        </w:rPr>
        <w:t xml:space="preserve"> or</w:t>
      </w:r>
      <w:r w:rsidRPr="008D0DCB">
        <w:rPr>
          <w:rFonts w:cs="Arial"/>
          <w:color w:val="FF0000"/>
          <w:spacing w:val="-2"/>
        </w:rPr>
        <w:t xml:space="preserve"> </w:t>
      </w:r>
      <w:r w:rsidRPr="008D0DCB">
        <w:rPr>
          <w:rFonts w:cs="Arial"/>
          <w:color w:val="FF0000"/>
        </w:rPr>
        <w:t>threats to</w:t>
      </w:r>
      <w:r w:rsidRPr="008D0DCB">
        <w:rPr>
          <w:rFonts w:cs="Arial"/>
          <w:color w:val="FF0000"/>
          <w:spacing w:val="-1"/>
        </w:rPr>
        <w:t xml:space="preserve"> </w:t>
      </w:r>
      <w:r w:rsidRPr="008D0DCB">
        <w:rPr>
          <w:rFonts w:cs="Arial"/>
          <w:color w:val="FF0000"/>
        </w:rPr>
        <w:t>health</w:t>
      </w:r>
      <w:r w:rsidRPr="008D0DCB">
        <w:rPr>
          <w:rFonts w:cs="Arial"/>
          <w:color w:val="FF0000"/>
          <w:spacing w:val="-1"/>
        </w:rPr>
        <w:t xml:space="preserve"> </w:t>
      </w:r>
      <w:r w:rsidRPr="008D0DCB">
        <w:rPr>
          <w:rFonts w:cs="Arial"/>
          <w:color w:val="FF0000"/>
        </w:rPr>
        <w:t>and</w:t>
      </w:r>
      <w:r w:rsidRPr="008D0DCB">
        <w:rPr>
          <w:rFonts w:cs="Arial"/>
          <w:color w:val="FF0000"/>
          <w:spacing w:val="1"/>
        </w:rPr>
        <w:t xml:space="preserve"> </w:t>
      </w:r>
      <w:r w:rsidRPr="008D0DCB">
        <w:rPr>
          <w:rFonts w:cs="Arial"/>
          <w:color w:val="FF0000"/>
        </w:rPr>
        <w:t>safety.</w:t>
      </w:r>
    </w:p>
    <w:p w14:paraId="2BD806A8" w14:textId="77777777" w:rsidR="00766B54" w:rsidRPr="008D0DCB" w:rsidRDefault="00766B54" w:rsidP="001B0E04">
      <w:pPr>
        <w:pStyle w:val="ListParagraph"/>
        <w:ind w:hanging="720"/>
        <w:rPr>
          <w:rFonts w:cs="Arial"/>
        </w:rPr>
      </w:pPr>
    </w:p>
    <w:p w14:paraId="123CEDB4" w14:textId="77777777" w:rsidR="00B52A71" w:rsidRPr="008D0DCB" w:rsidRDefault="00B52A71" w:rsidP="0078384F">
      <w:pPr>
        <w:pStyle w:val="ListParagraph"/>
        <w:widowControl w:val="0"/>
        <w:numPr>
          <w:ilvl w:val="0"/>
          <w:numId w:val="4"/>
        </w:numPr>
        <w:tabs>
          <w:tab w:val="left" w:pos="911"/>
          <w:tab w:val="left" w:pos="912"/>
        </w:tabs>
        <w:autoSpaceDE w:val="0"/>
        <w:autoSpaceDN w:val="0"/>
        <w:rPr>
          <w:rFonts w:cs="Arial"/>
          <w:color w:val="FF0000"/>
        </w:rPr>
      </w:pPr>
      <w:r w:rsidRPr="008D0DCB">
        <w:rPr>
          <w:rFonts w:cs="Arial"/>
          <w:color w:val="FF0000"/>
        </w:rPr>
        <w:t>Projects</w:t>
      </w:r>
      <w:r w:rsidRPr="008D0DCB">
        <w:rPr>
          <w:rFonts w:cs="Arial"/>
          <w:color w:val="FF0000"/>
          <w:spacing w:val="-4"/>
        </w:rPr>
        <w:t xml:space="preserve"> </w:t>
      </w:r>
      <w:r w:rsidRPr="008D0DCB">
        <w:rPr>
          <w:rFonts w:cs="Arial"/>
          <w:color w:val="FF0000"/>
        </w:rPr>
        <w:t>proposed</w:t>
      </w:r>
      <w:r w:rsidRPr="008D0DCB">
        <w:rPr>
          <w:rFonts w:cs="Arial"/>
          <w:color w:val="FF0000"/>
          <w:spacing w:val="-4"/>
        </w:rPr>
        <w:t xml:space="preserve"> </w:t>
      </w:r>
      <w:r w:rsidRPr="008D0DCB">
        <w:rPr>
          <w:rFonts w:cs="Arial"/>
          <w:color w:val="FF0000"/>
        </w:rPr>
        <w:t>by</w:t>
      </w:r>
      <w:r w:rsidRPr="008D0DCB">
        <w:rPr>
          <w:rFonts w:cs="Arial"/>
          <w:color w:val="FF0000"/>
          <w:spacing w:val="-5"/>
        </w:rPr>
        <w:t xml:space="preserve"> </w:t>
      </w:r>
      <w:r w:rsidRPr="008D0DCB">
        <w:rPr>
          <w:rFonts w:cs="Arial"/>
          <w:color w:val="FF0000"/>
        </w:rPr>
        <w:t>Tribal</w:t>
      </w:r>
      <w:r w:rsidRPr="008D0DCB">
        <w:rPr>
          <w:rFonts w:cs="Arial"/>
          <w:color w:val="FF0000"/>
          <w:spacing w:val="-3"/>
        </w:rPr>
        <w:t xml:space="preserve"> </w:t>
      </w:r>
      <w:r w:rsidRPr="008D0DCB">
        <w:rPr>
          <w:rFonts w:cs="Arial"/>
          <w:color w:val="FF0000"/>
        </w:rPr>
        <w:t>Entities</w:t>
      </w:r>
      <w:r w:rsidRPr="008D0DCB">
        <w:rPr>
          <w:rFonts w:cs="Arial"/>
          <w:color w:val="FF0000"/>
          <w:spacing w:val="-6"/>
        </w:rPr>
        <w:t xml:space="preserve"> </w:t>
      </w:r>
      <w:r w:rsidRPr="008D0DCB">
        <w:rPr>
          <w:rFonts w:cs="Arial"/>
          <w:color w:val="FF0000"/>
        </w:rPr>
        <w:t>must</w:t>
      </w:r>
      <w:r w:rsidRPr="008D0DCB">
        <w:rPr>
          <w:rFonts w:cs="Arial"/>
          <w:color w:val="FF0000"/>
          <w:spacing w:val="-5"/>
        </w:rPr>
        <w:t xml:space="preserve"> </w:t>
      </w:r>
      <w:r w:rsidRPr="008D0DCB">
        <w:rPr>
          <w:rFonts w:cs="Arial"/>
          <w:color w:val="FF0000"/>
        </w:rPr>
        <w:t>meet</w:t>
      </w:r>
      <w:r w:rsidRPr="008D0DCB">
        <w:rPr>
          <w:rFonts w:cs="Arial"/>
          <w:color w:val="FF0000"/>
          <w:spacing w:val="-3"/>
        </w:rPr>
        <w:t xml:space="preserve"> </w:t>
      </w:r>
      <w:r w:rsidRPr="008D0DCB">
        <w:rPr>
          <w:rFonts w:cs="Arial"/>
          <w:color w:val="FF0000"/>
        </w:rPr>
        <w:t>the</w:t>
      </w:r>
      <w:r w:rsidRPr="008D0DCB">
        <w:rPr>
          <w:rFonts w:cs="Arial"/>
          <w:color w:val="FF0000"/>
          <w:spacing w:val="-2"/>
        </w:rPr>
        <w:t xml:space="preserve"> </w:t>
      </w:r>
      <w:r w:rsidRPr="008D0DCB">
        <w:rPr>
          <w:rFonts w:cs="Arial"/>
          <w:color w:val="FF0000"/>
        </w:rPr>
        <w:t>following</w:t>
      </w:r>
      <w:r w:rsidRPr="008D0DCB">
        <w:rPr>
          <w:rFonts w:cs="Arial"/>
          <w:color w:val="FF0000"/>
          <w:spacing w:val="-3"/>
        </w:rPr>
        <w:t xml:space="preserve"> </w:t>
      </w:r>
      <w:r w:rsidRPr="008D0DCB">
        <w:rPr>
          <w:rFonts w:cs="Arial"/>
          <w:color w:val="FF0000"/>
        </w:rPr>
        <w:t>requirements:</w:t>
      </w:r>
    </w:p>
    <w:p w14:paraId="4677C68A" w14:textId="77777777" w:rsidR="00B52A71" w:rsidRPr="008D0DCB" w:rsidRDefault="00B52A71" w:rsidP="001B0E04">
      <w:pPr>
        <w:pStyle w:val="ListParagraph"/>
        <w:tabs>
          <w:tab w:val="left" w:pos="911"/>
          <w:tab w:val="left" w:pos="912"/>
        </w:tabs>
        <w:ind w:left="900" w:hanging="720"/>
        <w:rPr>
          <w:rFonts w:cs="Arial"/>
          <w:color w:val="FF0000"/>
        </w:rPr>
      </w:pPr>
    </w:p>
    <w:p w14:paraId="7C088627" w14:textId="77777777" w:rsidR="00B52A71" w:rsidRPr="008D0DCB" w:rsidRDefault="00B52A71" w:rsidP="0078384F">
      <w:pPr>
        <w:pStyle w:val="ListParagraph"/>
        <w:widowControl w:val="0"/>
        <w:numPr>
          <w:ilvl w:val="1"/>
          <w:numId w:val="4"/>
        </w:numPr>
        <w:autoSpaceDE w:val="0"/>
        <w:autoSpaceDN w:val="0"/>
        <w:ind w:left="1440" w:hanging="720"/>
        <w:rPr>
          <w:rFonts w:cs="Arial"/>
          <w:color w:val="FF0000"/>
        </w:rPr>
      </w:pPr>
      <w:r w:rsidRPr="008D0DCB">
        <w:rPr>
          <w:rFonts w:cs="Arial"/>
          <w:color w:val="FF0000"/>
        </w:rPr>
        <w:t>Projects</w:t>
      </w:r>
      <w:r w:rsidRPr="008D0DCB">
        <w:rPr>
          <w:rFonts w:cs="Arial"/>
          <w:color w:val="FF0000"/>
          <w:spacing w:val="-3"/>
        </w:rPr>
        <w:t xml:space="preserve"> </w:t>
      </w:r>
      <w:r w:rsidRPr="008D0DCB">
        <w:rPr>
          <w:rFonts w:cs="Arial"/>
          <w:color w:val="FF0000"/>
        </w:rPr>
        <w:t>satisfy</w:t>
      </w:r>
      <w:r w:rsidRPr="008D0DCB">
        <w:rPr>
          <w:rFonts w:cs="Arial"/>
          <w:color w:val="FF0000"/>
          <w:spacing w:val="-3"/>
        </w:rPr>
        <w:t xml:space="preserve"> </w:t>
      </w:r>
      <w:r w:rsidRPr="008D0DCB">
        <w:rPr>
          <w:rFonts w:cs="Arial"/>
          <w:color w:val="FF0000"/>
        </w:rPr>
        <w:t>one</w:t>
      </w:r>
      <w:r w:rsidRPr="008D0DCB">
        <w:rPr>
          <w:rFonts w:cs="Arial"/>
          <w:color w:val="FF0000"/>
          <w:spacing w:val="-1"/>
        </w:rPr>
        <w:t xml:space="preserve"> </w:t>
      </w:r>
      <w:r w:rsidRPr="008D0DCB">
        <w:rPr>
          <w:rFonts w:cs="Arial"/>
          <w:color w:val="FF0000"/>
        </w:rPr>
        <w:t>of</w:t>
      </w:r>
      <w:r w:rsidRPr="008D0DCB">
        <w:rPr>
          <w:rFonts w:cs="Arial"/>
          <w:color w:val="FF0000"/>
          <w:spacing w:val="-5"/>
        </w:rPr>
        <w:t xml:space="preserve"> </w:t>
      </w:r>
      <w:r w:rsidRPr="008D0DCB">
        <w:rPr>
          <w:rFonts w:cs="Arial"/>
          <w:color w:val="FF0000"/>
        </w:rPr>
        <w:t>the</w:t>
      </w:r>
      <w:r w:rsidRPr="008D0DCB">
        <w:rPr>
          <w:rFonts w:cs="Arial"/>
          <w:color w:val="FF0000"/>
          <w:spacing w:val="-1"/>
        </w:rPr>
        <w:t xml:space="preserve"> </w:t>
      </w:r>
      <w:r w:rsidRPr="008D0DCB">
        <w:rPr>
          <w:rFonts w:cs="Arial"/>
          <w:color w:val="FF0000"/>
        </w:rPr>
        <w:t>following:</w:t>
      </w:r>
    </w:p>
    <w:p w14:paraId="6E0F8731" w14:textId="77777777" w:rsidR="00B52A71" w:rsidRPr="008D0DCB" w:rsidRDefault="00B52A71" w:rsidP="001B0E04">
      <w:pPr>
        <w:pStyle w:val="ListParagraph"/>
        <w:ind w:left="1440" w:hanging="720"/>
        <w:rPr>
          <w:rFonts w:cs="Arial"/>
          <w:color w:val="FF0000"/>
        </w:rPr>
      </w:pPr>
    </w:p>
    <w:p w14:paraId="64C25AE9" w14:textId="77777777" w:rsidR="00B52A71" w:rsidRPr="008D0DCB" w:rsidRDefault="00B52A71" w:rsidP="0078384F">
      <w:pPr>
        <w:pStyle w:val="ListParagraph"/>
        <w:widowControl w:val="0"/>
        <w:numPr>
          <w:ilvl w:val="2"/>
          <w:numId w:val="4"/>
        </w:numPr>
        <w:autoSpaceDE w:val="0"/>
        <w:autoSpaceDN w:val="0"/>
        <w:ind w:left="2160" w:hanging="720"/>
        <w:rPr>
          <w:rFonts w:cs="Arial"/>
          <w:color w:val="FF0000"/>
        </w:rPr>
      </w:pPr>
      <w:r w:rsidRPr="008D0DCB">
        <w:rPr>
          <w:rFonts w:cs="Arial"/>
          <w:color w:val="FF0000"/>
        </w:rPr>
        <w:t>Located in Indian country as defined by 18 USC 1151 or located on fee land; and</w:t>
      </w:r>
    </w:p>
    <w:p w14:paraId="0F267D15" w14:textId="77777777" w:rsidR="00B52A71" w:rsidRPr="008D0DCB" w:rsidRDefault="00B52A71" w:rsidP="001B0E04">
      <w:pPr>
        <w:pStyle w:val="ListParagraph"/>
        <w:ind w:left="1980" w:hanging="720"/>
        <w:rPr>
          <w:rFonts w:cs="Arial"/>
          <w:color w:val="FF0000"/>
        </w:rPr>
      </w:pPr>
    </w:p>
    <w:p w14:paraId="52993956" w14:textId="77777777" w:rsidR="00B52A71" w:rsidRPr="008D0DCB" w:rsidRDefault="00B52A71" w:rsidP="0078384F">
      <w:pPr>
        <w:pStyle w:val="ListParagraph"/>
        <w:widowControl w:val="0"/>
        <w:numPr>
          <w:ilvl w:val="2"/>
          <w:numId w:val="4"/>
        </w:numPr>
        <w:autoSpaceDE w:val="0"/>
        <w:autoSpaceDN w:val="0"/>
        <w:ind w:left="2160" w:hanging="720"/>
        <w:rPr>
          <w:rFonts w:cs="Arial"/>
          <w:color w:val="FF0000"/>
        </w:rPr>
      </w:pPr>
      <w:r w:rsidRPr="008D0DCB">
        <w:rPr>
          <w:rFonts w:cs="Arial"/>
          <w:color w:val="FF0000"/>
        </w:rPr>
        <w:lastRenderedPageBreak/>
        <w:t>Occupancy will be legally limited to tribal households, except that up to 20% of Low-Income Units may serve non-tribal households if required by the HOME Program.</w:t>
      </w:r>
    </w:p>
    <w:p w14:paraId="5B39869C" w14:textId="77777777" w:rsidR="00B52A71" w:rsidRPr="008D0DCB" w:rsidRDefault="00B52A71" w:rsidP="001B0E04">
      <w:pPr>
        <w:ind w:hanging="720"/>
        <w:rPr>
          <w:rFonts w:cs="Arial"/>
          <w:color w:val="FF0000"/>
        </w:rPr>
      </w:pPr>
    </w:p>
    <w:p w14:paraId="48EDFDDE" w14:textId="77777777" w:rsidR="00B52A71" w:rsidRPr="008D0DCB" w:rsidRDefault="00B52A71" w:rsidP="0078384F">
      <w:pPr>
        <w:pStyle w:val="ListParagraph"/>
        <w:widowControl w:val="0"/>
        <w:numPr>
          <w:ilvl w:val="1"/>
          <w:numId w:val="4"/>
        </w:numPr>
        <w:autoSpaceDE w:val="0"/>
        <w:autoSpaceDN w:val="0"/>
        <w:ind w:left="1440" w:hanging="720"/>
        <w:rPr>
          <w:rFonts w:cs="Arial"/>
          <w:color w:val="FF0000"/>
        </w:rPr>
      </w:pPr>
      <w:r w:rsidRPr="008D0DCB">
        <w:rPr>
          <w:rFonts w:cs="Arial"/>
          <w:color w:val="FF0000"/>
        </w:rPr>
        <w:t>The applicant meets the following conditions of award funding (which conditions are not,</w:t>
      </w:r>
      <w:r w:rsidRPr="008D0DCB">
        <w:rPr>
          <w:rFonts w:cs="Arial"/>
          <w:color w:val="FF0000"/>
          <w:spacing w:val="-64"/>
        </w:rPr>
        <w:t xml:space="preserve"> </w:t>
      </w:r>
      <w:r w:rsidRPr="008D0DCB">
        <w:rPr>
          <w:rFonts w:cs="Arial"/>
          <w:color w:val="FF0000"/>
        </w:rPr>
        <w:t>however, conditions to engaging in the competitive award process) as and to the extent</w:t>
      </w:r>
      <w:r w:rsidRPr="008D0DCB">
        <w:rPr>
          <w:rFonts w:cs="Arial"/>
          <w:color w:val="FF0000"/>
          <w:spacing w:val="1"/>
        </w:rPr>
        <w:t xml:space="preserve"> </w:t>
      </w:r>
      <w:r w:rsidRPr="008D0DCB">
        <w:rPr>
          <w:rFonts w:cs="Arial"/>
          <w:color w:val="FF0000"/>
        </w:rPr>
        <w:t>applicable and</w:t>
      </w:r>
      <w:r w:rsidRPr="008D0DCB">
        <w:rPr>
          <w:rFonts w:cs="Arial"/>
          <w:color w:val="FF0000"/>
          <w:spacing w:val="1"/>
        </w:rPr>
        <w:t xml:space="preserve"> </w:t>
      </w:r>
      <w:r w:rsidRPr="008D0DCB">
        <w:rPr>
          <w:rFonts w:cs="Arial"/>
          <w:color w:val="FF0000"/>
        </w:rPr>
        <w:t>set</w:t>
      </w:r>
      <w:r w:rsidRPr="008D0DCB">
        <w:rPr>
          <w:rFonts w:cs="Arial"/>
          <w:color w:val="FF0000"/>
          <w:spacing w:val="-1"/>
        </w:rPr>
        <w:t xml:space="preserve"> </w:t>
      </w:r>
      <w:r w:rsidRPr="008D0DCB">
        <w:rPr>
          <w:rFonts w:cs="Arial"/>
          <w:color w:val="FF0000"/>
        </w:rPr>
        <w:t>forth</w:t>
      </w:r>
      <w:r w:rsidRPr="008D0DCB">
        <w:rPr>
          <w:rFonts w:cs="Arial"/>
          <w:color w:val="FF0000"/>
          <w:spacing w:val="1"/>
        </w:rPr>
        <w:t xml:space="preserve"> </w:t>
      </w:r>
      <w:r w:rsidRPr="008D0DCB">
        <w:rPr>
          <w:rFonts w:cs="Arial"/>
          <w:color w:val="FF0000"/>
        </w:rPr>
        <w:t>in</w:t>
      </w:r>
      <w:r w:rsidRPr="008D0DCB">
        <w:rPr>
          <w:rFonts w:cs="Arial"/>
          <w:color w:val="FF0000"/>
          <w:spacing w:val="1"/>
        </w:rPr>
        <w:t xml:space="preserve"> </w:t>
      </w:r>
      <w:r w:rsidRPr="008D0DCB">
        <w:rPr>
          <w:rFonts w:cs="Arial"/>
          <w:color w:val="FF0000"/>
        </w:rPr>
        <w:t>a</w:t>
      </w:r>
      <w:r w:rsidRPr="008D0DCB">
        <w:rPr>
          <w:rFonts w:cs="Arial"/>
          <w:color w:val="FF0000"/>
          <w:spacing w:val="-2"/>
        </w:rPr>
        <w:t xml:space="preserve"> </w:t>
      </w:r>
      <w:r w:rsidRPr="008D0DCB">
        <w:rPr>
          <w:rFonts w:cs="Arial"/>
          <w:color w:val="FF0000"/>
        </w:rPr>
        <w:t>Standard</w:t>
      </w:r>
      <w:r w:rsidRPr="008D0DCB">
        <w:rPr>
          <w:rFonts w:cs="Arial"/>
          <w:color w:val="FF0000"/>
          <w:spacing w:val="1"/>
        </w:rPr>
        <w:t xml:space="preserve"> </w:t>
      </w:r>
      <w:r w:rsidRPr="008D0DCB">
        <w:rPr>
          <w:rFonts w:cs="Arial"/>
          <w:color w:val="FF0000"/>
        </w:rPr>
        <w:t>Agreement:</w:t>
      </w:r>
    </w:p>
    <w:p w14:paraId="6D30F667" w14:textId="77777777" w:rsidR="00B52A71" w:rsidRPr="008D0DCB" w:rsidRDefault="00B52A71" w:rsidP="001B0E04">
      <w:pPr>
        <w:pStyle w:val="ListParagraph"/>
        <w:ind w:left="1440" w:hanging="720"/>
        <w:rPr>
          <w:rFonts w:cs="Arial"/>
          <w:color w:val="FF0000"/>
        </w:rPr>
      </w:pPr>
    </w:p>
    <w:p w14:paraId="0A69B592" w14:textId="77777777" w:rsidR="00B52A71" w:rsidRPr="008D0DCB" w:rsidRDefault="00B52A71" w:rsidP="0078384F">
      <w:pPr>
        <w:pStyle w:val="ListParagraph"/>
        <w:widowControl w:val="0"/>
        <w:numPr>
          <w:ilvl w:val="2"/>
          <w:numId w:val="4"/>
        </w:numPr>
        <w:autoSpaceDE w:val="0"/>
        <w:autoSpaceDN w:val="0"/>
        <w:ind w:left="2160" w:hanging="720"/>
        <w:rPr>
          <w:rFonts w:cs="Arial"/>
          <w:color w:val="FF0000"/>
        </w:rPr>
      </w:pPr>
      <w:r w:rsidRPr="008D0DCB">
        <w:rPr>
          <w:rFonts w:cs="Arial"/>
          <w:color w:val="FF0000"/>
        </w:rPr>
        <w:t>BIA Consent. The Bureau of Indian Affairs (BIA) has consented to Applicant’s</w:t>
      </w:r>
      <w:r w:rsidRPr="008D0DCB">
        <w:rPr>
          <w:rFonts w:cs="Arial"/>
          <w:color w:val="FF0000"/>
          <w:spacing w:val="1"/>
        </w:rPr>
        <w:t xml:space="preserve"> </w:t>
      </w:r>
      <w:r w:rsidRPr="008D0DCB">
        <w:rPr>
          <w:rFonts w:cs="Arial"/>
          <w:color w:val="FF0000"/>
        </w:rPr>
        <w:t>execution and recordation (as applicable) of all Department-required documents that</w:t>
      </w:r>
      <w:r w:rsidRPr="008D0DCB">
        <w:rPr>
          <w:rFonts w:cs="Arial"/>
          <w:color w:val="FF0000"/>
          <w:spacing w:val="-64"/>
        </w:rPr>
        <w:t xml:space="preserve"> </w:t>
      </w:r>
      <w:r w:rsidRPr="008D0DCB">
        <w:rPr>
          <w:rFonts w:cs="Arial"/>
          <w:color w:val="FF0000"/>
        </w:rPr>
        <w:t>are subject to 25 CFR sec. 152.34 or 25 CFR sec. 162.12, prior to award</w:t>
      </w:r>
      <w:r w:rsidRPr="008D0DCB">
        <w:rPr>
          <w:rFonts w:cs="Arial"/>
          <w:color w:val="FF0000"/>
          <w:spacing w:val="1"/>
        </w:rPr>
        <w:t xml:space="preserve"> </w:t>
      </w:r>
      <w:r w:rsidRPr="008D0DCB">
        <w:rPr>
          <w:rFonts w:cs="Arial"/>
          <w:color w:val="FF0000"/>
        </w:rPr>
        <w:t>disbursement.</w:t>
      </w:r>
    </w:p>
    <w:p w14:paraId="1467681A" w14:textId="77777777" w:rsidR="00B52A71" w:rsidRPr="008D0DCB" w:rsidRDefault="00B52A71" w:rsidP="00E859F6">
      <w:pPr>
        <w:pStyle w:val="ListParagraph"/>
        <w:ind w:left="2160" w:hanging="720"/>
        <w:rPr>
          <w:rFonts w:cs="Arial"/>
          <w:color w:val="FF0000"/>
        </w:rPr>
      </w:pPr>
    </w:p>
    <w:p w14:paraId="5E115A8D" w14:textId="77777777" w:rsidR="00B52A71" w:rsidRPr="008D0DCB" w:rsidRDefault="00B52A71" w:rsidP="0078384F">
      <w:pPr>
        <w:pStyle w:val="ListParagraph"/>
        <w:widowControl w:val="0"/>
        <w:numPr>
          <w:ilvl w:val="2"/>
          <w:numId w:val="4"/>
        </w:numPr>
        <w:autoSpaceDE w:val="0"/>
        <w:autoSpaceDN w:val="0"/>
        <w:ind w:left="2160" w:hanging="720"/>
        <w:rPr>
          <w:rFonts w:cs="Arial"/>
          <w:color w:val="FF0000"/>
        </w:rPr>
      </w:pPr>
      <w:r w:rsidRPr="008D0DCB">
        <w:rPr>
          <w:rFonts w:cs="Arial"/>
          <w:color w:val="FF0000"/>
        </w:rPr>
        <w:t xml:space="preserve">Personal and Subject Matter Jurisdiction. Personal and subject matter jurisdiction </w:t>
      </w:r>
      <w:proofErr w:type="gramStart"/>
      <w:r w:rsidRPr="008D0DCB">
        <w:rPr>
          <w:rFonts w:cs="Arial"/>
          <w:color w:val="FF0000"/>
        </w:rPr>
        <w:t>in</w:t>
      </w:r>
      <w:r w:rsidRPr="008D0DCB">
        <w:rPr>
          <w:rFonts w:cs="Arial"/>
          <w:color w:val="FF0000"/>
          <w:spacing w:val="1"/>
        </w:rPr>
        <w:t xml:space="preserve"> </w:t>
      </w:r>
      <w:r w:rsidRPr="008D0DCB">
        <w:rPr>
          <w:rFonts w:cs="Arial"/>
          <w:color w:val="FF0000"/>
        </w:rPr>
        <w:t>regard to</w:t>
      </w:r>
      <w:proofErr w:type="gramEnd"/>
      <w:r w:rsidRPr="008D0DCB">
        <w:rPr>
          <w:rFonts w:cs="Arial"/>
          <w:color w:val="FF0000"/>
        </w:rPr>
        <w:t xml:space="preserve"> the Standard Agreement, Project, or any matters arising from either of them</w:t>
      </w:r>
      <w:r w:rsidRPr="008D0DCB">
        <w:rPr>
          <w:rFonts w:cs="Arial"/>
          <w:color w:val="FF0000"/>
          <w:spacing w:val="-64"/>
        </w:rPr>
        <w:t xml:space="preserve"> </w:t>
      </w:r>
      <w:r w:rsidRPr="008D0DCB">
        <w:rPr>
          <w:rFonts w:cs="Arial"/>
          <w:color w:val="FF0000"/>
        </w:rPr>
        <w:t>is in state court and the Department has received any legal instruments or waivers, all</w:t>
      </w:r>
      <w:r w:rsidRPr="008D0DCB">
        <w:rPr>
          <w:rFonts w:cs="Arial"/>
          <w:color w:val="FF0000"/>
          <w:spacing w:val="-64"/>
        </w:rPr>
        <w:t xml:space="preserve"> </w:t>
      </w:r>
      <w:r w:rsidRPr="008D0DCB">
        <w:rPr>
          <w:rFonts w:cs="Arial"/>
          <w:color w:val="FF0000"/>
        </w:rPr>
        <w:t>duly approved and executed, as are or may be legally necessary and effective to</w:t>
      </w:r>
      <w:r w:rsidRPr="008D0DCB">
        <w:rPr>
          <w:rFonts w:cs="Arial"/>
          <w:color w:val="FF0000"/>
          <w:spacing w:val="1"/>
        </w:rPr>
        <w:t xml:space="preserve"> </w:t>
      </w:r>
      <w:r w:rsidRPr="008D0DCB">
        <w:rPr>
          <w:rFonts w:cs="Arial"/>
          <w:color w:val="FF0000"/>
        </w:rPr>
        <w:t>provide for</w:t>
      </w:r>
      <w:r w:rsidRPr="008D0DCB">
        <w:rPr>
          <w:rFonts w:cs="Arial"/>
          <w:color w:val="FF0000"/>
          <w:spacing w:val="-2"/>
        </w:rPr>
        <w:t xml:space="preserve"> </w:t>
      </w:r>
      <w:r w:rsidRPr="008D0DCB">
        <w:rPr>
          <w:rFonts w:cs="Arial"/>
          <w:color w:val="FF0000"/>
        </w:rPr>
        <w:t>such</w:t>
      </w:r>
      <w:r w:rsidRPr="008D0DCB">
        <w:rPr>
          <w:rFonts w:cs="Arial"/>
          <w:color w:val="FF0000"/>
          <w:spacing w:val="-2"/>
        </w:rPr>
        <w:t xml:space="preserve"> </w:t>
      </w:r>
      <w:r w:rsidRPr="008D0DCB">
        <w:rPr>
          <w:rFonts w:cs="Arial"/>
          <w:color w:val="FF0000"/>
        </w:rPr>
        <w:t>personal</w:t>
      </w:r>
      <w:r w:rsidRPr="008D0DCB">
        <w:rPr>
          <w:rFonts w:cs="Arial"/>
          <w:color w:val="FF0000"/>
          <w:spacing w:val="-2"/>
        </w:rPr>
        <w:t xml:space="preserve"> </w:t>
      </w:r>
      <w:r w:rsidRPr="008D0DCB">
        <w:rPr>
          <w:rFonts w:cs="Arial"/>
          <w:color w:val="FF0000"/>
        </w:rPr>
        <w:t>and subject</w:t>
      </w:r>
      <w:r w:rsidRPr="008D0DCB">
        <w:rPr>
          <w:rFonts w:cs="Arial"/>
          <w:color w:val="FF0000"/>
          <w:spacing w:val="-3"/>
        </w:rPr>
        <w:t xml:space="preserve"> </w:t>
      </w:r>
      <w:r w:rsidRPr="008D0DCB">
        <w:rPr>
          <w:rFonts w:cs="Arial"/>
          <w:color w:val="FF0000"/>
        </w:rPr>
        <w:t>matter</w:t>
      </w:r>
      <w:r w:rsidRPr="008D0DCB">
        <w:rPr>
          <w:rFonts w:cs="Arial"/>
          <w:color w:val="FF0000"/>
          <w:spacing w:val="-3"/>
        </w:rPr>
        <w:t xml:space="preserve"> </w:t>
      </w:r>
      <w:r w:rsidRPr="008D0DCB">
        <w:rPr>
          <w:rFonts w:cs="Arial"/>
          <w:color w:val="FF0000"/>
        </w:rPr>
        <w:t>jurisdiction in state</w:t>
      </w:r>
      <w:r w:rsidRPr="008D0DCB">
        <w:rPr>
          <w:rFonts w:cs="Arial"/>
          <w:color w:val="FF0000"/>
          <w:spacing w:val="-2"/>
        </w:rPr>
        <w:t xml:space="preserve"> </w:t>
      </w:r>
      <w:r w:rsidRPr="008D0DCB">
        <w:rPr>
          <w:rFonts w:cs="Arial"/>
          <w:color w:val="FF0000"/>
        </w:rPr>
        <w:t>court.</w:t>
      </w:r>
    </w:p>
    <w:p w14:paraId="5ACBBA66" w14:textId="77777777" w:rsidR="00B52A71" w:rsidRPr="008D0DCB" w:rsidRDefault="00B52A71" w:rsidP="00E859F6">
      <w:pPr>
        <w:ind w:left="2160" w:hanging="720"/>
        <w:rPr>
          <w:rFonts w:cs="Arial"/>
          <w:color w:val="FF0000"/>
        </w:rPr>
      </w:pPr>
    </w:p>
    <w:p w14:paraId="54BAB977" w14:textId="77777777" w:rsidR="00B52A71" w:rsidRPr="008D0DCB" w:rsidRDefault="00B52A71" w:rsidP="0078384F">
      <w:pPr>
        <w:pStyle w:val="ListParagraph"/>
        <w:widowControl w:val="0"/>
        <w:numPr>
          <w:ilvl w:val="2"/>
          <w:numId w:val="4"/>
        </w:numPr>
        <w:autoSpaceDE w:val="0"/>
        <w:autoSpaceDN w:val="0"/>
        <w:ind w:left="2160" w:hanging="720"/>
        <w:rPr>
          <w:rFonts w:cs="Arial"/>
          <w:color w:val="FF0000"/>
        </w:rPr>
      </w:pPr>
      <w:r w:rsidRPr="008D0DCB">
        <w:rPr>
          <w:rFonts w:cs="Arial"/>
          <w:color w:val="FF0000"/>
        </w:rPr>
        <w:t>Title</w:t>
      </w:r>
      <w:r w:rsidRPr="008D0DCB">
        <w:rPr>
          <w:rFonts w:cs="Arial"/>
          <w:color w:val="FF0000"/>
          <w:spacing w:val="2"/>
        </w:rPr>
        <w:t xml:space="preserve"> </w:t>
      </w:r>
      <w:r w:rsidRPr="008D0DCB">
        <w:rPr>
          <w:rFonts w:cs="Arial"/>
          <w:color w:val="FF0000"/>
        </w:rPr>
        <w:t>Insurance. The</w:t>
      </w:r>
      <w:r w:rsidRPr="008D0DCB">
        <w:rPr>
          <w:rFonts w:cs="Arial"/>
          <w:color w:val="FF0000"/>
          <w:spacing w:val="3"/>
        </w:rPr>
        <w:t xml:space="preserve"> </w:t>
      </w:r>
      <w:r w:rsidRPr="008D0DCB">
        <w:rPr>
          <w:rFonts w:cs="Arial"/>
          <w:color w:val="FF0000"/>
        </w:rPr>
        <w:t>Department</w:t>
      </w:r>
      <w:r w:rsidRPr="008D0DCB">
        <w:rPr>
          <w:rFonts w:cs="Arial"/>
          <w:color w:val="FF0000"/>
          <w:spacing w:val="2"/>
        </w:rPr>
        <w:t xml:space="preserve"> </w:t>
      </w:r>
      <w:r w:rsidRPr="008D0DCB">
        <w:rPr>
          <w:rFonts w:cs="Arial"/>
          <w:color w:val="FF0000"/>
        </w:rPr>
        <w:t>has</w:t>
      </w:r>
      <w:r w:rsidRPr="008D0DCB">
        <w:rPr>
          <w:rFonts w:cs="Arial"/>
          <w:color w:val="FF0000"/>
          <w:spacing w:val="1"/>
        </w:rPr>
        <w:t xml:space="preserve"> </w:t>
      </w:r>
      <w:r w:rsidRPr="008D0DCB">
        <w:rPr>
          <w:rFonts w:cs="Arial"/>
          <w:color w:val="FF0000"/>
        </w:rPr>
        <w:t>received</w:t>
      </w:r>
      <w:r w:rsidRPr="008D0DCB">
        <w:rPr>
          <w:rFonts w:cs="Arial"/>
          <w:color w:val="FF0000"/>
          <w:spacing w:val="3"/>
        </w:rPr>
        <w:t xml:space="preserve"> </w:t>
      </w:r>
      <w:r w:rsidRPr="008D0DCB">
        <w:rPr>
          <w:rFonts w:cs="Arial"/>
          <w:color w:val="FF0000"/>
        </w:rPr>
        <w:t>title</w:t>
      </w:r>
      <w:r w:rsidRPr="008D0DCB">
        <w:rPr>
          <w:rFonts w:cs="Arial"/>
          <w:color w:val="FF0000"/>
          <w:spacing w:val="3"/>
        </w:rPr>
        <w:t xml:space="preserve"> </w:t>
      </w:r>
      <w:r w:rsidRPr="008D0DCB">
        <w:rPr>
          <w:rFonts w:cs="Arial"/>
          <w:color w:val="FF0000"/>
        </w:rPr>
        <w:t>insurance</w:t>
      </w:r>
      <w:r w:rsidRPr="008D0DCB">
        <w:rPr>
          <w:rFonts w:cs="Arial"/>
          <w:color w:val="FF0000"/>
          <w:spacing w:val="3"/>
        </w:rPr>
        <w:t xml:space="preserve"> </w:t>
      </w:r>
      <w:r w:rsidRPr="008D0DCB">
        <w:rPr>
          <w:rFonts w:cs="Arial"/>
          <w:color w:val="FF0000"/>
        </w:rPr>
        <w:t>for</w:t>
      </w:r>
      <w:r w:rsidRPr="008D0DCB">
        <w:rPr>
          <w:rFonts w:cs="Arial"/>
          <w:color w:val="FF0000"/>
          <w:spacing w:val="1"/>
        </w:rPr>
        <w:t xml:space="preserve"> </w:t>
      </w:r>
      <w:r w:rsidRPr="008D0DCB">
        <w:rPr>
          <w:rFonts w:cs="Arial"/>
          <w:color w:val="FF0000"/>
        </w:rPr>
        <w:t>the property</w:t>
      </w:r>
      <w:r w:rsidRPr="008D0DCB">
        <w:rPr>
          <w:rFonts w:cs="Arial"/>
          <w:color w:val="FF0000"/>
          <w:spacing w:val="1"/>
        </w:rPr>
        <w:t xml:space="preserve"> </w:t>
      </w:r>
      <w:r w:rsidRPr="008D0DCB">
        <w:rPr>
          <w:rFonts w:cs="Arial"/>
          <w:color w:val="FF0000"/>
        </w:rPr>
        <w:t>underlying the Project that is satisfactory to the Department. Notwithstanding the</w:t>
      </w:r>
      <w:r w:rsidRPr="008D0DCB">
        <w:rPr>
          <w:rFonts w:cs="Arial"/>
          <w:color w:val="FF0000"/>
          <w:spacing w:val="1"/>
        </w:rPr>
        <w:t xml:space="preserve"> </w:t>
      </w:r>
      <w:r w:rsidRPr="008D0DCB">
        <w:rPr>
          <w:rFonts w:cs="Arial"/>
          <w:color w:val="FF0000"/>
        </w:rPr>
        <w:t>foregoing sentence, upon a showing of good cause, for Applicants unable to provide a</w:t>
      </w:r>
      <w:r w:rsidRPr="008D0DCB">
        <w:rPr>
          <w:rFonts w:cs="Arial"/>
          <w:color w:val="FF0000"/>
          <w:spacing w:val="1"/>
        </w:rPr>
        <w:t xml:space="preserve"> </w:t>
      </w:r>
      <w:r w:rsidRPr="008D0DCB">
        <w:rPr>
          <w:rFonts w:cs="Arial"/>
          <w:color w:val="FF0000"/>
        </w:rPr>
        <w:t>conventional title insurance policy satisfactory to the Department, this condition may be</w:t>
      </w:r>
      <w:r w:rsidRPr="008D0DCB">
        <w:rPr>
          <w:rFonts w:cs="Arial"/>
          <w:color w:val="FF0000"/>
          <w:spacing w:val="-64"/>
        </w:rPr>
        <w:t xml:space="preserve"> </w:t>
      </w:r>
      <w:r w:rsidRPr="008D0DCB">
        <w:rPr>
          <w:rFonts w:cs="Arial"/>
          <w:color w:val="FF0000"/>
        </w:rPr>
        <w:t>satisfied by a title status report issued by the BIA Land Title and Records Office and pursuant to a title opinion letter issued for the benefit of the Department but paid for by</w:t>
      </w:r>
      <w:r w:rsidRPr="008D0DCB">
        <w:rPr>
          <w:rFonts w:cs="Arial"/>
          <w:color w:val="FF0000"/>
          <w:spacing w:val="1"/>
        </w:rPr>
        <w:t xml:space="preserve"> </w:t>
      </w:r>
      <w:r w:rsidRPr="008D0DCB">
        <w:rPr>
          <w:rFonts w:cs="Arial"/>
          <w:color w:val="FF0000"/>
        </w:rPr>
        <w:t>the Applicant.</w:t>
      </w:r>
    </w:p>
    <w:p w14:paraId="1A69DEFA" w14:textId="77777777" w:rsidR="00B52A71" w:rsidRPr="008D0DCB" w:rsidRDefault="00B52A71" w:rsidP="00E859F6">
      <w:pPr>
        <w:ind w:left="2160" w:hanging="720"/>
        <w:rPr>
          <w:rFonts w:cs="Arial"/>
          <w:color w:val="FF0000"/>
        </w:rPr>
      </w:pPr>
    </w:p>
    <w:p w14:paraId="6A9BE101" w14:textId="77777777" w:rsidR="00B52A71" w:rsidRPr="008D0DCB" w:rsidRDefault="00B52A71" w:rsidP="0078384F">
      <w:pPr>
        <w:pStyle w:val="ListParagraph"/>
        <w:widowControl w:val="0"/>
        <w:numPr>
          <w:ilvl w:val="2"/>
          <w:numId w:val="4"/>
        </w:numPr>
        <w:autoSpaceDE w:val="0"/>
        <w:autoSpaceDN w:val="0"/>
        <w:ind w:left="2160" w:hanging="720"/>
        <w:rPr>
          <w:rFonts w:cs="Arial"/>
          <w:color w:val="FF0000"/>
        </w:rPr>
      </w:pPr>
      <w:r w:rsidRPr="008D0DCB">
        <w:rPr>
          <w:rFonts w:cs="Arial"/>
          <w:color w:val="FF0000"/>
        </w:rPr>
        <w:t>Recordation Requirements. Where recordation of instruments is a condition of award</w:t>
      </w:r>
      <w:r w:rsidRPr="008D0DCB">
        <w:rPr>
          <w:rFonts w:cs="Arial"/>
          <w:color w:val="FF0000"/>
          <w:spacing w:val="1"/>
        </w:rPr>
        <w:t xml:space="preserve"> </w:t>
      </w:r>
      <w:r w:rsidRPr="008D0DCB">
        <w:rPr>
          <w:rFonts w:cs="Arial"/>
          <w:color w:val="FF0000"/>
        </w:rPr>
        <w:t>funding or otherwise required under or pursuant to the Standard Agreement, the</w:t>
      </w:r>
      <w:r w:rsidRPr="008D0DCB">
        <w:rPr>
          <w:rFonts w:cs="Arial"/>
          <w:color w:val="FF0000"/>
          <w:spacing w:val="1"/>
        </w:rPr>
        <w:t xml:space="preserve"> </w:t>
      </w:r>
      <w:r w:rsidRPr="008D0DCB">
        <w:rPr>
          <w:rFonts w:cs="Arial"/>
          <w:color w:val="FF0000"/>
        </w:rPr>
        <w:t>subject instrument is recorded with the Land Titles and Records Office at the BIA or in</w:t>
      </w:r>
      <w:r w:rsidRPr="008D0DCB">
        <w:rPr>
          <w:rFonts w:cs="Arial"/>
          <w:color w:val="FF0000"/>
          <w:spacing w:val="-64"/>
        </w:rPr>
        <w:t xml:space="preserve"> </w:t>
      </w:r>
      <w:r w:rsidRPr="008D0DCB">
        <w:rPr>
          <w:rFonts w:cs="Arial"/>
          <w:color w:val="FF0000"/>
        </w:rPr>
        <w:t>the appropriate official records of the County in which the Project property is located,</w:t>
      </w:r>
      <w:r w:rsidRPr="008D0DCB">
        <w:rPr>
          <w:rFonts w:cs="Arial"/>
          <w:color w:val="FF0000"/>
          <w:spacing w:val="1"/>
        </w:rPr>
        <w:t xml:space="preserve"> </w:t>
      </w:r>
      <w:r w:rsidRPr="008D0DCB">
        <w:rPr>
          <w:rFonts w:cs="Arial"/>
          <w:color w:val="FF0000"/>
        </w:rPr>
        <w:t>as</w:t>
      </w:r>
      <w:r w:rsidRPr="008D0DCB">
        <w:rPr>
          <w:rFonts w:cs="Arial"/>
          <w:color w:val="FF0000"/>
          <w:spacing w:val="-1"/>
        </w:rPr>
        <w:t xml:space="preserve"> </w:t>
      </w:r>
      <w:r w:rsidRPr="008D0DCB">
        <w:rPr>
          <w:rFonts w:cs="Arial"/>
          <w:color w:val="FF0000"/>
        </w:rPr>
        <w:t>may be</w:t>
      </w:r>
      <w:r w:rsidRPr="008D0DCB">
        <w:rPr>
          <w:rFonts w:cs="Arial"/>
          <w:color w:val="FF0000"/>
          <w:spacing w:val="1"/>
        </w:rPr>
        <w:t xml:space="preserve"> </w:t>
      </w:r>
      <w:r w:rsidRPr="008D0DCB">
        <w:rPr>
          <w:rFonts w:cs="Arial"/>
          <w:color w:val="FF0000"/>
        </w:rPr>
        <w:t>applicable.</w:t>
      </w:r>
    </w:p>
    <w:p w14:paraId="399667DF" w14:textId="77777777" w:rsidR="00B52A71" w:rsidRPr="008D0DCB" w:rsidRDefault="00B52A71" w:rsidP="001B0E04">
      <w:pPr>
        <w:pStyle w:val="ListParagraph"/>
        <w:ind w:hanging="720"/>
        <w:rPr>
          <w:rFonts w:cs="Arial"/>
        </w:rPr>
      </w:pPr>
    </w:p>
    <w:p w14:paraId="60D4A161" w14:textId="2F3C5BB1" w:rsidR="00816AFC" w:rsidRPr="008D0DCB" w:rsidRDefault="00816AFC" w:rsidP="0078384F">
      <w:pPr>
        <w:pStyle w:val="ListParagraph"/>
        <w:numPr>
          <w:ilvl w:val="0"/>
          <w:numId w:val="4"/>
        </w:numPr>
        <w:rPr>
          <w:rFonts w:cs="Arial"/>
        </w:rPr>
      </w:pPr>
      <w:r w:rsidRPr="008D0DCB">
        <w:rPr>
          <w:rFonts w:cs="Arial"/>
          <w:color w:val="FF0000"/>
        </w:rPr>
        <w:t>Multiple</w:t>
      </w:r>
      <w:r w:rsidRPr="008D0DCB">
        <w:rPr>
          <w:rFonts w:cs="Arial"/>
          <w:color w:val="FF0000"/>
          <w:spacing w:val="-4"/>
        </w:rPr>
        <w:t xml:space="preserve"> </w:t>
      </w:r>
      <w:r w:rsidRPr="008D0DCB">
        <w:rPr>
          <w:rFonts w:cs="Arial"/>
          <w:color w:val="FF0000"/>
        </w:rPr>
        <w:t>Department</w:t>
      </w:r>
      <w:r w:rsidRPr="008D0DCB">
        <w:rPr>
          <w:rFonts w:cs="Arial"/>
          <w:color w:val="FF0000"/>
          <w:spacing w:val="-4"/>
        </w:rPr>
        <w:t xml:space="preserve"> </w:t>
      </w:r>
      <w:r w:rsidRPr="008D0DCB">
        <w:rPr>
          <w:rFonts w:cs="Arial"/>
          <w:color w:val="FF0000"/>
        </w:rPr>
        <w:t>Funding</w:t>
      </w:r>
      <w:r w:rsidRPr="008D0DCB">
        <w:rPr>
          <w:rFonts w:cs="Arial"/>
          <w:color w:val="FF0000"/>
          <w:spacing w:val="-3"/>
        </w:rPr>
        <w:t xml:space="preserve"> </w:t>
      </w:r>
      <w:r w:rsidRPr="008D0DCB">
        <w:rPr>
          <w:rFonts w:cs="Arial"/>
          <w:color w:val="FF0000"/>
        </w:rPr>
        <w:t>Sources</w:t>
      </w:r>
    </w:p>
    <w:p w14:paraId="583FF581" w14:textId="77777777" w:rsidR="00816AFC" w:rsidRPr="008D0DCB" w:rsidRDefault="00816AFC" w:rsidP="001B0E04">
      <w:pPr>
        <w:pStyle w:val="BodyText"/>
        <w:spacing w:after="0"/>
        <w:ind w:left="810" w:hanging="720"/>
        <w:rPr>
          <w:rFonts w:cs="Arial"/>
          <w:color w:val="FF0000"/>
        </w:rPr>
      </w:pPr>
    </w:p>
    <w:p w14:paraId="012FF196" w14:textId="77777777" w:rsidR="00E859F6" w:rsidRDefault="00816AFC" w:rsidP="00E859F6">
      <w:pPr>
        <w:pStyle w:val="BodyText"/>
        <w:spacing w:after="0"/>
        <w:ind w:left="720" w:hanging="720"/>
        <w:rPr>
          <w:rFonts w:cs="Arial"/>
          <w:color w:val="FF0000"/>
        </w:rPr>
      </w:pPr>
      <w:r w:rsidRPr="008D0DCB">
        <w:rPr>
          <w:rFonts w:cs="Arial"/>
          <w:color w:val="FF0000"/>
        </w:rPr>
        <w:t xml:space="preserve">Use of multiple Department funding sources on the same </w:t>
      </w:r>
      <w:r w:rsidR="007A1879" w:rsidRPr="008D0DCB">
        <w:rPr>
          <w:rFonts w:cs="Arial"/>
          <w:color w:val="FF0000"/>
        </w:rPr>
        <w:t>units utilized in the calculation</w:t>
      </w:r>
    </w:p>
    <w:p w14:paraId="28BA4BF4" w14:textId="20B95649" w:rsidR="00816AFC" w:rsidRDefault="007A1879" w:rsidP="00E859F6">
      <w:pPr>
        <w:pStyle w:val="BodyText"/>
        <w:spacing w:after="0"/>
        <w:rPr>
          <w:rFonts w:cs="Arial"/>
          <w:color w:val="FF0000"/>
        </w:rPr>
      </w:pPr>
      <w:r w:rsidRPr="008D0DCB">
        <w:rPr>
          <w:rFonts w:cs="Arial"/>
          <w:color w:val="FF0000"/>
        </w:rPr>
        <w:t xml:space="preserve">of the </w:t>
      </w:r>
      <w:r w:rsidR="00F619B8" w:rsidRPr="008D0DCB">
        <w:rPr>
          <w:rFonts w:cs="Arial"/>
          <w:color w:val="FF0000"/>
        </w:rPr>
        <w:t>Capital Improvement Project grant amount i</w:t>
      </w:r>
      <w:r w:rsidR="00816AFC" w:rsidRPr="008D0DCB">
        <w:rPr>
          <w:rFonts w:cs="Arial"/>
          <w:color w:val="FF0000"/>
        </w:rPr>
        <w:t>s permitted, subject to the following</w:t>
      </w:r>
      <w:r w:rsidR="00816AFC" w:rsidRPr="008D0DCB">
        <w:rPr>
          <w:rFonts w:cs="Arial"/>
          <w:color w:val="FF0000"/>
          <w:spacing w:val="1"/>
        </w:rPr>
        <w:t xml:space="preserve"> </w:t>
      </w:r>
      <w:r w:rsidR="00816AFC" w:rsidRPr="008D0DCB">
        <w:rPr>
          <w:rFonts w:cs="Arial"/>
          <w:color w:val="FF0000"/>
        </w:rPr>
        <w:t>limitation:</w:t>
      </w:r>
    </w:p>
    <w:p w14:paraId="3188A8D0" w14:textId="77777777" w:rsidR="00E859F6" w:rsidRPr="008D0DCB" w:rsidRDefault="00E859F6" w:rsidP="00E859F6">
      <w:pPr>
        <w:pStyle w:val="BodyText"/>
        <w:spacing w:after="0"/>
        <w:ind w:left="720" w:hanging="720"/>
        <w:rPr>
          <w:rFonts w:cs="Arial"/>
          <w:color w:val="FF0000"/>
        </w:rPr>
      </w:pPr>
    </w:p>
    <w:p w14:paraId="0E008D4F" w14:textId="5D342F82" w:rsidR="00816AFC" w:rsidRDefault="00816AFC" w:rsidP="0078384F">
      <w:pPr>
        <w:pStyle w:val="ListParagraph"/>
        <w:widowControl w:val="0"/>
        <w:numPr>
          <w:ilvl w:val="1"/>
          <w:numId w:val="20"/>
        </w:numPr>
        <w:tabs>
          <w:tab w:val="left" w:pos="1451"/>
          <w:tab w:val="left" w:pos="1452"/>
        </w:tabs>
        <w:autoSpaceDE w:val="0"/>
        <w:autoSpaceDN w:val="0"/>
        <w:ind w:hanging="720"/>
        <w:rPr>
          <w:rFonts w:cs="Arial"/>
          <w:color w:val="FF0000"/>
        </w:rPr>
      </w:pPr>
      <w:r w:rsidRPr="008D0DCB">
        <w:rPr>
          <w:rFonts w:cs="Arial"/>
          <w:color w:val="FF0000"/>
        </w:rPr>
        <w:t xml:space="preserve">No more than $35,000,000 in Department Funding Sources may be used on a single </w:t>
      </w:r>
      <w:r w:rsidR="00632C55" w:rsidRPr="008D0DCB">
        <w:rPr>
          <w:rFonts w:cs="Arial"/>
          <w:color w:val="FF0000"/>
        </w:rPr>
        <w:t>p</w:t>
      </w:r>
      <w:r w:rsidRPr="008D0DCB">
        <w:rPr>
          <w:rFonts w:cs="Arial"/>
          <w:color w:val="FF0000"/>
        </w:rPr>
        <w:t xml:space="preserve">roject.  Per unit loan limits shall be determined in a NOFA.  Total Department funding, including </w:t>
      </w:r>
      <w:r w:rsidR="00632C55" w:rsidRPr="008D0DCB">
        <w:rPr>
          <w:rFonts w:cs="Arial"/>
          <w:color w:val="FF0000"/>
        </w:rPr>
        <w:t>IIG</w:t>
      </w:r>
      <w:r w:rsidRPr="008D0DCB">
        <w:rPr>
          <w:rFonts w:cs="Arial"/>
          <w:color w:val="FF0000"/>
        </w:rPr>
        <w:t>, shall not exceed 75% of the total development cost.  In a SuperNOFA, each Sponsor is limited to no more than $70,000,000.</w:t>
      </w:r>
    </w:p>
    <w:p w14:paraId="360F6CDD" w14:textId="77777777" w:rsidR="00F77DE7" w:rsidRPr="008D0DCB" w:rsidRDefault="00F77DE7" w:rsidP="00F77DE7">
      <w:pPr>
        <w:pStyle w:val="ListParagraph"/>
        <w:widowControl w:val="0"/>
        <w:tabs>
          <w:tab w:val="left" w:pos="1451"/>
          <w:tab w:val="left" w:pos="1452"/>
        </w:tabs>
        <w:autoSpaceDE w:val="0"/>
        <w:autoSpaceDN w:val="0"/>
        <w:ind w:left="1440"/>
        <w:rPr>
          <w:rFonts w:cs="Arial"/>
          <w:color w:val="FF0000"/>
        </w:rPr>
      </w:pPr>
    </w:p>
    <w:p w14:paraId="4639D5FB" w14:textId="37F5D18B" w:rsidR="00816AFC" w:rsidRDefault="00816AFC" w:rsidP="0078384F">
      <w:pPr>
        <w:pStyle w:val="ListParagraph"/>
        <w:widowControl w:val="0"/>
        <w:numPr>
          <w:ilvl w:val="1"/>
          <w:numId w:val="20"/>
        </w:numPr>
        <w:tabs>
          <w:tab w:val="left" w:pos="1451"/>
          <w:tab w:val="left" w:pos="1452"/>
        </w:tabs>
        <w:autoSpaceDE w:val="0"/>
        <w:autoSpaceDN w:val="0"/>
        <w:ind w:hanging="720"/>
        <w:rPr>
          <w:rFonts w:cs="Arial"/>
          <w:color w:val="FF0000"/>
        </w:rPr>
      </w:pPr>
      <w:r w:rsidRPr="008D0DCB">
        <w:rPr>
          <w:rFonts w:cs="Arial"/>
          <w:color w:val="FF0000"/>
        </w:rPr>
        <w:t>Funding limits set forth in subsection (1) shall not include Department funds awarded for</w:t>
      </w:r>
      <w:r w:rsidRPr="008D0DCB">
        <w:rPr>
          <w:rFonts w:cs="Arial"/>
          <w:color w:val="FF0000"/>
          <w:spacing w:val="1"/>
        </w:rPr>
        <w:t xml:space="preserve"> </w:t>
      </w:r>
      <w:r w:rsidRPr="008D0DCB">
        <w:rPr>
          <w:rFonts w:cs="Arial"/>
          <w:color w:val="FF0000"/>
        </w:rPr>
        <w:t>purposes other than capital improvements, such as loans or grants for non-housing related</w:t>
      </w:r>
      <w:r w:rsidRPr="008D0DCB">
        <w:rPr>
          <w:rFonts w:cs="Arial"/>
          <w:color w:val="FF0000"/>
          <w:spacing w:val="-64"/>
        </w:rPr>
        <w:t xml:space="preserve"> </w:t>
      </w:r>
      <w:r w:rsidRPr="008D0DCB">
        <w:rPr>
          <w:rFonts w:cs="Arial"/>
          <w:color w:val="FF0000"/>
        </w:rPr>
        <w:t>infrastructure,</w:t>
      </w:r>
      <w:r w:rsidRPr="008D0DCB">
        <w:rPr>
          <w:rFonts w:cs="Arial"/>
          <w:color w:val="FF0000"/>
          <w:spacing w:val="-1"/>
        </w:rPr>
        <w:t xml:space="preserve"> </w:t>
      </w:r>
      <w:r w:rsidRPr="008D0DCB">
        <w:rPr>
          <w:rFonts w:cs="Arial"/>
          <w:color w:val="FF0000"/>
        </w:rPr>
        <w:t>transit amenities, programs, or</w:t>
      </w:r>
      <w:r w:rsidRPr="008D0DCB">
        <w:rPr>
          <w:rFonts w:cs="Arial"/>
          <w:color w:val="FF0000"/>
          <w:spacing w:val="-4"/>
        </w:rPr>
        <w:t xml:space="preserve"> </w:t>
      </w:r>
      <w:r w:rsidRPr="008D0DCB">
        <w:rPr>
          <w:rFonts w:cs="Arial"/>
          <w:color w:val="FF0000"/>
        </w:rPr>
        <w:t>rental</w:t>
      </w:r>
      <w:r w:rsidRPr="008D0DCB">
        <w:rPr>
          <w:rFonts w:cs="Arial"/>
          <w:color w:val="FF0000"/>
          <w:spacing w:val="-1"/>
        </w:rPr>
        <w:t xml:space="preserve"> </w:t>
      </w:r>
      <w:r w:rsidRPr="008D0DCB">
        <w:rPr>
          <w:rFonts w:cs="Arial"/>
          <w:color w:val="FF0000"/>
        </w:rPr>
        <w:t>and</w:t>
      </w:r>
      <w:r w:rsidRPr="008D0DCB">
        <w:rPr>
          <w:rFonts w:cs="Arial"/>
          <w:color w:val="FF0000"/>
          <w:spacing w:val="-3"/>
        </w:rPr>
        <w:t xml:space="preserve"> </w:t>
      </w:r>
      <w:r w:rsidRPr="008D0DCB">
        <w:rPr>
          <w:rFonts w:cs="Arial"/>
          <w:color w:val="FF0000"/>
        </w:rPr>
        <w:t>operating</w:t>
      </w:r>
      <w:r w:rsidRPr="008D0DCB">
        <w:rPr>
          <w:rFonts w:cs="Arial"/>
          <w:color w:val="FF0000"/>
          <w:spacing w:val="-2"/>
        </w:rPr>
        <w:t xml:space="preserve"> </w:t>
      </w:r>
      <w:r w:rsidRPr="008D0DCB">
        <w:rPr>
          <w:rFonts w:cs="Arial"/>
          <w:color w:val="FF0000"/>
        </w:rPr>
        <w:t>subsidies.</w:t>
      </w:r>
    </w:p>
    <w:p w14:paraId="6C74A0BA" w14:textId="77777777" w:rsidR="00F77DE7" w:rsidRPr="00F77DE7" w:rsidRDefault="00F77DE7" w:rsidP="00F77DE7">
      <w:pPr>
        <w:widowControl w:val="0"/>
        <w:tabs>
          <w:tab w:val="left" w:pos="1451"/>
          <w:tab w:val="left" w:pos="1452"/>
        </w:tabs>
        <w:autoSpaceDE w:val="0"/>
        <w:autoSpaceDN w:val="0"/>
        <w:rPr>
          <w:rFonts w:cs="Arial"/>
          <w:color w:val="FF0000"/>
        </w:rPr>
      </w:pPr>
    </w:p>
    <w:p w14:paraId="33D2E68F" w14:textId="5EAF782E" w:rsidR="00816AFC" w:rsidRDefault="00816AFC" w:rsidP="0078384F">
      <w:pPr>
        <w:pStyle w:val="ListParagraph"/>
        <w:widowControl w:val="0"/>
        <w:numPr>
          <w:ilvl w:val="1"/>
          <w:numId w:val="20"/>
        </w:numPr>
        <w:tabs>
          <w:tab w:val="left" w:pos="1451"/>
          <w:tab w:val="left" w:pos="1452"/>
        </w:tabs>
        <w:autoSpaceDE w:val="0"/>
        <w:autoSpaceDN w:val="0"/>
        <w:ind w:hanging="720"/>
        <w:rPr>
          <w:rFonts w:cs="Arial"/>
          <w:color w:val="FF0000"/>
        </w:rPr>
      </w:pPr>
      <w:r w:rsidRPr="008D0DCB">
        <w:rPr>
          <w:rFonts w:cs="Arial"/>
          <w:color w:val="FF0000"/>
        </w:rPr>
        <w:t>“Department Funding Sources” shall mean loan or grant funds awarded for permanent funding of multifamily development costs (which shall not include funds specifically designated for</w:t>
      </w:r>
      <w:r w:rsidRPr="008D0DCB">
        <w:rPr>
          <w:rFonts w:cs="Arial"/>
          <w:color w:val="FF0000"/>
          <w:spacing w:val="-64"/>
        </w:rPr>
        <w:t xml:space="preserve"> </w:t>
      </w:r>
      <w:r w:rsidRPr="008D0DCB">
        <w:rPr>
          <w:rFonts w:cs="Arial"/>
          <w:color w:val="FF0000"/>
        </w:rPr>
        <w:t>capitalized</w:t>
      </w:r>
      <w:r w:rsidRPr="008D0DCB">
        <w:rPr>
          <w:rFonts w:cs="Arial"/>
          <w:color w:val="FF0000"/>
          <w:spacing w:val="-4"/>
        </w:rPr>
        <w:t xml:space="preserve"> </w:t>
      </w:r>
      <w:r w:rsidRPr="008D0DCB">
        <w:rPr>
          <w:rFonts w:cs="Arial"/>
          <w:color w:val="FF0000"/>
        </w:rPr>
        <w:t>operating</w:t>
      </w:r>
      <w:r w:rsidRPr="008D0DCB">
        <w:rPr>
          <w:rFonts w:cs="Arial"/>
          <w:color w:val="FF0000"/>
          <w:spacing w:val="-2"/>
        </w:rPr>
        <w:t xml:space="preserve"> </w:t>
      </w:r>
      <w:r w:rsidRPr="008D0DCB">
        <w:rPr>
          <w:rFonts w:cs="Arial"/>
          <w:color w:val="FF0000"/>
        </w:rPr>
        <w:t>or</w:t>
      </w:r>
      <w:r w:rsidRPr="008D0DCB">
        <w:rPr>
          <w:rFonts w:cs="Arial"/>
          <w:color w:val="FF0000"/>
          <w:spacing w:val="-3"/>
        </w:rPr>
        <w:t xml:space="preserve"> </w:t>
      </w:r>
      <w:r w:rsidRPr="008D0DCB">
        <w:rPr>
          <w:rFonts w:cs="Arial"/>
          <w:color w:val="FF0000"/>
        </w:rPr>
        <w:t>operating</w:t>
      </w:r>
      <w:r w:rsidRPr="008D0DCB">
        <w:rPr>
          <w:rFonts w:cs="Arial"/>
          <w:color w:val="FF0000"/>
          <w:spacing w:val="-2"/>
        </w:rPr>
        <w:t xml:space="preserve"> </w:t>
      </w:r>
      <w:r w:rsidRPr="008D0DCB">
        <w:rPr>
          <w:rFonts w:cs="Arial"/>
          <w:color w:val="FF0000"/>
        </w:rPr>
        <w:t>subsidy</w:t>
      </w:r>
      <w:r w:rsidRPr="008D0DCB">
        <w:rPr>
          <w:rFonts w:cs="Arial"/>
          <w:color w:val="FF0000"/>
          <w:spacing w:val="-2"/>
        </w:rPr>
        <w:t xml:space="preserve"> </w:t>
      </w:r>
      <w:r w:rsidRPr="008D0DCB">
        <w:rPr>
          <w:rFonts w:cs="Arial"/>
          <w:color w:val="FF0000"/>
        </w:rPr>
        <w:t>reserves)</w:t>
      </w:r>
      <w:r w:rsidRPr="008D0DCB">
        <w:rPr>
          <w:rFonts w:cs="Arial"/>
          <w:color w:val="FF0000"/>
          <w:spacing w:val="-4"/>
        </w:rPr>
        <w:t xml:space="preserve"> </w:t>
      </w:r>
      <w:r w:rsidRPr="008D0DCB">
        <w:rPr>
          <w:rFonts w:cs="Arial"/>
          <w:color w:val="FF0000"/>
        </w:rPr>
        <w:t>under</w:t>
      </w:r>
      <w:r w:rsidRPr="008D0DCB">
        <w:rPr>
          <w:rFonts w:cs="Arial"/>
          <w:color w:val="FF0000"/>
          <w:spacing w:val="-3"/>
        </w:rPr>
        <w:t xml:space="preserve"> </w:t>
      </w:r>
      <w:r w:rsidRPr="008D0DCB">
        <w:rPr>
          <w:rFonts w:cs="Arial"/>
          <w:color w:val="FF0000"/>
        </w:rPr>
        <w:t>the</w:t>
      </w:r>
      <w:r w:rsidRPr="008D0DCB">
        <w:rPr>
          <w:rFonts w:cs="Arial"/>
          <w:color w:val="FF0000"/>
          <w:spacing w:val="-2"/>
        </w:rPr>
        <w:t xml:space="preserve"> </w:t>
      </w:r>
      <w:r w:rsidRPr="008D0DCB">
        <w:rPr>
          <w:rFonts w:cs="Arial"/>
          <w:color w:val="FF0000"/>
        </w:rPr>
        <w:t>following</w:t>
      </w:r>
      <w:r w:rsidRPr="008D0DCB">
        <w:rPr>
          <w:rFonts w:cs="Arial"/>
          <w:color w:val="FF0000"/>
          <w:spacing w:val="-2"/>
        </w:rPr>
        <w:t xml:space="preserve"> </w:t>
      </w:r>
      <w:r w:rsidRPr="008D0DCB">
        <w:rPr>
          <w:rFonts w:cs="Arial"/>
          <w:color w:val="FF0000"/>
        </w:rPr>
        <w:t>programs:</w:t>
      </w:r>
    </w:p>
    <w:p w14:paraId="0CA259ED" w14:textId="77777777" w:rsidR="00F77DE7" w:rsidRPr="00F77DE7" w:rsidRDefault="00F77DE7" w:rsidP="00F77DE7">
      <w:pPr>
        <w:widowControl w:val="0"/>
        <w:tabs>
          <w:tab w:val="left" w:pos="1451"/>
          <w:tab w:val="left" w:pos="1452"/>
        </w:tabs>
        <w:autoSpaceDE w:val="0"/>
        <w:autoSpaceDN w:val="0"/>
        <w:rPr>
          <w:rFonts w:cs="Arial"/>
          <w:color w:val="FF0000"/>
        </w:rPr>
      </w:pPr>
    </w:p>
    <w:p w14:paraId="4F85198D"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Supportive</w:t>
      </w:r>
      <w:r w:rsidRPr="008D0DCB">
        <w:rPr>
          <w:rFonts w:cs="Arial"/>
          <w:color w:val="FF0000"/>
          <w:spacing w:val="-4"/>
        </w:rPr>
        <w:t xml:space="preserve"> </w:t>
      </w:r>
      <w:r w:rsidRPr="008D0DCB">
        <w:rPr>
          <w:rFonts w:cs="Arial"/>
          <w:color w:val="FF0000"/>
        </w:rPr>
        <w:t>Housing</w:t>
      </w:r>
      <w:r w:rsidRPr="008D0DCB">
        <w:rPr>
          <w:rFonts w:cs="Arial"/>
          <w:color w:val="FF0000"/>
          <w:spacing w:val="-4"/>
        </w:rPr>
        <w:t xml:space="preserve"> </w:t>
      </w:r>
      <w:r w:rsidRPr="008D0DCB">
        <w:rPr>
          <w:rFonts w:cs="Arial"/>
          <w:color w:val="FF0000"/>
        </w:rPr>
        <w:t>Multifamily</w:t>
      </w:r>
      <w:r w:rsidRPr="008D0DCB">
        <w:rPr>
          <w:rFonts w:cs="Arial"/>
          <w:color w:val="FF0000"/>
          <w:spacing w:val="-4"/>
        </w:rPr>
        <w:t xml:space="preserve"> </w:t>
      </w:r>
      <w:r w:rsidRPr="008D0DCB">
        <w:rPr>
          <w:rFonts w:cs="Arial"/>
          <w:color w:val="FF0000"/>
        </w:rPr>
        <w:t>Housing</w:t>
      </w:r>
      <w:r w:rsidRPr="008D0DCB">
        <w:rPr>
          <w:rFonts w:cs="Arial"/>
          <w:color w:val="FF0000"/>
          <w:spacing w:val="-6"/>
        </w:rPr>
        <w:t xml:space="preserve"> </w:t>
      </w:r>
      <w:proofErr w:type="gramStart"/>
      <w:r w:rsidRPr="008D0DCB">
        <w:rPr>
          <w:rFonts w:cs="Arial"/>
          <w:color w:val="FF0000"/>
        </w:rPr>
        <w:t>Program;</w:t>
      </w:r>
      <w:proofErr w:type="gramEnd"/>
    </w:p>
    <w:p w14:paraId="403205A6"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Multifamily</w:t>
      </w:r>
      <w:r w:rsidRPr="008D0DCB">
        <w:rPr>
          <w:rFonts w:cs="Arial"/>
          <w:color w:val="FF0000"/>
          <w:spacing w:val="-5"/>
        </w:rPr>
        <w:t xml:space="preserve"> </w:t>
      </w:r>
      <w:r w:rsidRPr="008D0DCB">
        <w:rPr>
          <w:rFonts w:cs="Arial"/>
          <w:color w:val="FF0000"/>
        </w:rPr>
        <w:t>Housing</w:t>
      </w:r>
      <w:r w:rsidRPr="008D0DCB">
        <w:rPr>
          <w:rFonts w:cs="Arial"/>
          <w:color w:val="FF0000"/>
          <w:spacing w:val="-4"/>
        </w:rPr>
        <w:t xml:space="preserve"> </w:t>
      </w:r>
      <w:proofErr w:type="gramStart"/>
      <w:r w:rsidRPr="008D0DCB">
        <w:rPr>
          <w:rFonts w:cs="Arial"/>
          <w:color w:val="FF0000"/>
        </w:rPr>
        <w:t>Program;</w:t>
      </w:r>
      <w:proofErr w:type="gramEnd"/>
    </w:p>
    <w:p w14:paraId="5A0F7976"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Veterans</w:t>
      </w:r>
      <w:r w:rsidRPr="008D0DCB">
        <w:rPr>
          <w:rFonts w:cs="Arial"/>
          <w:color w:val="FF0000"/>
          <w:spacing w:val="-4"/>
        </w:rPr>
        <w:t xml:space="preserve"> </w:t>
      </w:r>
      <w:r w:rsidRPr="008D0DCB">
        <w:rPr>
          <w:rFonts w:cs="Arial"/>
          <w:color w:val="FF0000"/>
        </w:rPr>
        <w:t>Housing</w:t>
      </w:r>
      <w:r w:rsidRPr="008D0DCB">
        <w:rPr>
          <w:rFonts w:cs="Arial"/>
          <w:color w:val="FF0000"/>
          <w:spacing w:val="-5"/>
        </w:rPr>
        <w:t xml:space="preserve"> </w:t>
      </w:r>
      <w:r w:rsidRPr="008D0DCB">
        <w:rPr>
          <w:rFonts w:cs="Arial"/>
          <w:color w:val="FF0000"/>
        </w:rPr>
        <w:t>and</w:t>
      </w:r>
      <w:r w:rsidRPr="008D0DCB">
        <w:rPr>
          <w:rFonts w:cs="Arial"/>
          <w:color w:val="FF0000"/>
          <w:spacing w:val="-8"/>
        </w:rPr>
        <w:t xml:space="preserve"> </w:t>
      </w:r>
      <w:r w:rsidRPr="008D0DCB">
        <w:rPr>
          <w:rFonts w:cs="Arial"/>
          <w:color w:val="FF0000"/>
        </w:rPr>
        <w:t>Homelessness</w:t>
      </w:r>
      <w:r w:rsidRPr="008D0DCB">
        <w:rPr>
          <w:rFonts w:cs="Arial"/>
          <w:color w:val="FF0000"/>
          <w:spacing w:val="-6"/>
        </w:rPr>
        <w:t xml:space="preserve"> </w:t>
      </w:r>
      <w:r w:rsidRPr="008D0DCB">
        <w:rPr>
          <w:rFonts w:cs="Arial"/>
          <w:color w:val="FF0000"/>
        </w:rPr>
        <w:t>Prevention</w:t>
      </w:r>
      <w:r w:rsidRPr="008D0DCB">
        <w:rPr>
          <w:rFonts w:cs="Arial"/>
          <w:color w:val="FF0000"/>
          <w:spacing w:val="-3"/>
        </w:rPr>
        <w:t xml:space="preserve"> </w:t>
      </w:r>
      <w:proofErr w:type="gramStart"/>
      <w:r w:rsidRPr="008D0DCB">
        <w:rPr>
          <w:rFonts w:cs="Arial"/>
          <w:color w:val="FF0000"/>
        </w:rPr>
        <w:t>program;</w:t>
      </w:r>
      <w:proofErr w:type="gramEnd"/>
    </w:p>
    <w:p w14:paraId="1EB37AA3"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No Place Like Home Program, including funds awarded either by the Department or</w:t>
      </w:r>
      <w:r w:rsidRPr="008D0DCB">
        <w:rPr>
          <w:rFonts w:cs="Arial"/>
          <w:color w:val="FF0000"/>
          <w:spacing w:val="-64"/>
        </w:rPr>
        <w:t xml:space="preserve"> </w:t>
      </w:r>
      <w:r w:rsidRPr="008D0DCB">
        <w:rPr>
          <w:rFonts w:cs="Arial"/>
          <w:color w:val="FF0000"/>
        </w:rPr>
        <w:t>an Alternative Process County, but not grants or loans for capitalized operating</w:t>
      </w:r>
      <w:r w:rsidRPr="008D0DCB">
        <w:rPr>
          <w:rFonts w:cs="Arial"/>
          <w:color w:val="FF0000"/>
          <w:spacing w:val="1"/>
        </w:rPr>
        <w:t xml:space="preserve"> </w:t>
      </w:r>
      <w:r w:rsidRPr="008D0DCB">
        <w:rPr>
          <w:rFonts w:cs="Arial"/>
          <w:color w:val="FF0000"/>
        </w:rPr>
        <w:t>subsidy</w:t>
      </w:r>
      <w:r w:rsidRPr="008D0DCB">
        <w:rPr>
          <w:rFonts w:cs="Arial"/>
          <w:color w:val="FF0000"/>
          <w:spacing w:val="-1"/>
        </w:rPr>
        <w:t xml:space="preserve"> </w:t>
      </w:r>
      <w:proofErr w:type="gramStart"/>
      <w:r w:rsidRPr="008D0DCB">
        <w:rPr>
          <w:rFonts w:cs="Arial"/>
          <w:color w:val="FF0000"/>
        </w:rPr>
        <w:t>reserves;</w:t>
      </w:r>
      <w:proofErr w:type="gramEnd"/>
    </w:p>
    <w:p w14:paraId="66747FBA"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Affordable Housing and Sustainable Communities (AHSC) Program - Affordable Housing</w:t>
      </w:r>
      <w:r w:rsidRPr="008D0DCB">
        <w:rPr>
          <w:rFonts w:cs="Arial"/>
          <w:color w:val="FF0000"/>
          <w:spacing w:val="1"/>
        </w:rPr>
        <w:t xml:space="preserve"> </w:t>
      </w:r>
      <w:r w:rsidRPr="008D0DCB">
        <w:rPr>
          <w:rFonts w:cs="Arial"/>
          <w:color w:val="FF0000"/>
        </w:rPr>
        <w:t>Development loans, but not grants for Housing Related Infrastructure, Sustainable</w:t>
      </w:r>
      <w:r w:rsidRPr="008D0DCB">
        <w:rPr>
          <w:rFonts w:cs="Arial"/>
          <w:color w:val="FF0000"/>
          <w:spacing w:val="1"/>
        </w:rPr>
        <w:t xml:space="preserve"> </w:t>
      </w:r>
      <w:r w:rsidRPr="008D0DCB">
        <w:rPr>
          <w:rFonts w:cs="Arial"/>
          <w:color w:val="FF0000"/>
        </w:rPr>
        <w:t>Transportation Infrastructure, Transportation Related Amenities, or Program Costs, all</w:t>
      </w:r>
      <w:r w:rsidRPr="008D0DCB">
        <w:rPr>
          <w:rFonts w:cs="Arial"/>
          <w:color w:val="FF0000"/>
          <w:spacing w:val="-64"/>
        </w:rPr>
        <w:t xml:space="preserve"> </w:t>
      </w:r>
      <w:r w:rsidRPr="008D0DCB">
        <w:rPr>
          <w:rFonts w:cs="Arial"/>
          <w:color w:val="FF0000"/>
        </w:rPr>
        <w:t>as</w:t>
      </w:r>
      <w:r w:rsidRPr="008D0DCB">
        <w:rPr>
          <w:rFonts w:cs="Arial"/>
          <w:color w:val="FF0000"/>
          <w:spacing w:val="-1"/>
        </w:rPr>
        <w:t xml:space="preserve"> </w:t>
      </w:r>
      <w:r w:rsidRPr="008D0DCB">
        <w:rPr>
          <w:rFonts w:cs="Arial"/>
          <w:color w:val="FF0000"/>
        </w:rPr>
        <w:t>defined</w:t>
      </w:r>
      <w:r w:rsidRPr="008D0DCB">
        <w:rPr>
          <w:rFonts w:cs="Arial"/>
          <w:color w:val="FF0000"/>
          <w:spacing w:val="-1"/>
        </w:rPr>
        <w:t xml:space="preserve"> </w:t>
      </w:r>
      <w:r w:rsidRPr="008D0DCB">
        <w:rPr>
          <w:rFonts w:cs="Arial"/>
          <w:color w:val="FF0000"/>
        </w:rPr>
        <w:t>in</w:t>
      </w:r>
      <w:r w:rsidRPr="008D0DCB">
        <w:rPr>
          <w:rFonts w:cs="Arial"/>
          <w:color w:val="FF0000"/>
          <w:spacing w:val="1"/>
        </w:rPr>
        <w:t xml:space="preserve"> </w:t>
      </w:r>
      <w:r w:rsidRPr="008D0DCB">
        <w:rPr>
          <w:rFonts w:cs="Arial"/>
          <w:color w:val="FF0000"/>
        </w:rPr>
        <w:t>the</w:t>
      </w:r>
      <w:r w:rsidRPr="008D0DCB">
        <w:rPr>
          <w:rFonts w:cs="Arial"/>
          <w:color w:val="FF0000"/>
          <w:spacing w:val="-1"/>
        </w:rPr>
        <w:t xml:space="preserve"> AHSC </w:t>
      </w:r>
      <w:r w:rsidRPr="008D0DCB">
        <w:rPr>
          <w:rFonts w:cs="Arial"/>
          <w:color w:val="FF0000"/>
        </w:rPr>
        <w:t>program</w:t>
      </w:r>
      <w:r w:rsidRPr="008D0DCB">
        <w:rPr>
          <w:rFonts w:cs="Arial"/>
          <w:color w:val="FF0000"/>
          <w:spacing w:val="-2"/>
        </w:rPr>
        <w:t xml:space="preserve"> </w:t>
      </w:r>
      <w:proofErr w:type="gramStart"/>
      <w:r w:rsidRPr="008D0DCB">
        <w:rPr>
          <w:rFonts w:cs="Arial"/>
          <w:color w:val="FF0000"/>
        </w:rPr>
        <w:t>guidelines;</w:t>
      </w:r>
      <w:proofErr w:type="gramEnd"/>
    </w:p>
    <w:p w14:paraId="1E54EB79"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Infill Infrastructure Grant Program – grant funds used for site work and residential structured parking (as defined in the IIG guidelines</w:t>
      </w:r>
      <w:proofErr w:type="gramStart"/>
      <w:r w:rsidRPr="008D0DCB">
        <w:rPr>
          <w:rFonts w:cs="Arial"/>
          <w:color w:val="FF0000"/>
        </w:rPr>
        <w:t>);</w:t>
      </w:r>
      <w:proofErr w:type="gramEnd"/>
      <w:r w:rsidRPr="008D0DCB">
        <w:rPr>
          <w:rFonts w:cs="Arial"/>
          <w:color w:val="FF0000"/>
        </w:rPr>
        <w:t xml:space="preserve">  </w:t>
      </w:r>
    </w:p>
    <w:p w14:paraId="3ADA3FD3"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Transit Oriented Development Program - rental housing development loans, but not</w:t>
      </w:r>
      <w:r w:rsidRPr="008D0DCB">
        <w:rPr>
          <w:rFonts w:cs="Arial"/>
          <w:color w:val="FF0000"/>
          <w:spacing w:val="-64"/>
        </w:rPr>
        <w:t xml:space="preserve"> </w:t>
      </w:r>
      <w:r w:rsidRPr="008D0DCB">
        <w:rPr>
          <w:rFonts w:cs="Arial"/>
          <w:color w:val="FF0000"/>
        </w:rPr>
        <w:t>grants</w:t>
      </w:r>
      <w:r w:rsidRPr="008D0DCB">
        <w:rPr>
          <w:rFonts w:cs="Arial"/>
          <w:color w:val="FF0000"/>
          <w:spacing w:val="-1"/>
        </w:rPr>
        <w:t xml:space="preserve"> </w:t>
      </w:r>
      <w:r w:rsidRPr="008D0DCB">
        <w:rPr>
          <w:rFonts w:cs="Arial"/>
          <w:color w:val="FF0000"/>
        </w:rPr>
        <w:t>for</w:t>
      </w:r>
      <w:r w:rsidRPr="008D0DCB">
        <w:rPr>
          <w:rFonts w:cs="Arial"/>
          <w:color w:val="FF0000"/>
          <w:spacing w:val="-1"/>
        </w:rPr>
        <w:t xml:space="preserve"> offsite </w:t>
      </w:r>
      <w:proofErr w:type="gramStart"/>
      <w:r w:rsidRPr="008D0DCB">
        <w:rPr>
          <w:rFonts w:cs="Arial"/>
          <w:color w:val="FF0000"/>
        </w:rPr>
        <w:t>infrastructure;</w:t>
      </w:r>
      <w:proofErr w:type="gramEnd"/>
    </w:p>
    <w:p w14:paraId="61CF4456"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Joe</w:t>
      </w:r>
      <w:r w:rsidRPr="008D0DCB">
        <w:rPr>
          <w:rFonts w:cs="Arial"/>
          <w:color w:val="FF0000"/>
          <w:spacing w:val="-2"/>
        </w:rPr>
        <w:t xml:space="preserve"> </w:t>
      </w:r>
      <w:r w:rsidRPr="008D0DCB">
        <w:rPr>
          <w:rFonts w:cs="Arial"/>
          <w:color w:val="FF0000"/>
        </w:rPr>
        <w:t>Serna,</w:t>
      </w:r>
      <w:r w:rsidRPr="008D0DCB">
        <w:rPr>
          <w:rFonts w:cs="Arial"/>
          <w:color w:val="FF0000"/>
          <w:spacing w:val="-5"/>
        </w:rPr>
        <w:t xml:space="preserve"> </w:t>
      </w:r>
      <w:r w:rsidRPr="008D0DCB">
        <w:rPr>
          <w:rFonts w:cs="Arial"/>
          <w:color w:val="FF0000"/>
        </w:rPr>
        <w:t>Jr.</w:t>
      </w:r>
      <w:r w:rsidRPr="008D0DCB">
        <w:rPr>
          <w:rFonts w:cs="Arial"/>
          <w:color w:val="FF0000"/>
          <w:spacing w:val="-1"/>
        </w:rPr>
        <w:t xml:space="preserve"> </w:t>
      </w:r>
      <w:r w:rsidRPr="008D0DCB">
        <w:rPr>
          <w:rFonts w:cs="Arial"/>
          <w:color w:val="FF0000"/>
        </w:rPr>
        <w:t>Farmworker</w:t>
      </w:r>
      <w:r w:rsidRPr="008D0DCB">
        <w:rPr>
          <w:rFonts w:cs="Arial"/>
          <w:color w:val="FF0000"/>
          <w:spacing w:val="-4"/>
        </w:rPr>
        <w:t xml:space="preserve"> </w:t>
      </w:r>
      <w:r w:rsidRPr="008D0DCB">
        <w:rPr>
          <w:rFonts w:cs="Arial"/>
          <w:color w:val="FF0000"/>
        </w:rPr>
        <w:t>Housing</w:t>
      </w:r>
      <w:r w:rsidRPr="008D0DCB">
        <w:rPr>
          <w:rFonts w:cs="Arial"/>
          <w:color w:val="FF0000"/>
          <w:spacing w:val="-2"/>
        </w:rPr>
        <w:t xml:space="preserve"> </w:t>
      </w:r>
      <w:r w:rsidRPr="008D0DCB">
        <w:rPr>
          <w:rFonts w:cs="Arial"/>
          <w:color w:val="FF0000"/>
        </w:rPr>
        <w:t>Grant</w:t>
      </w:r>
      <w:r w:rsidRPr="008D0DCB">
        <w:rPr>
          <w:rFonts w:cs="Arial"/>
          <w:color w:val="FF0000"/>
          <w:spacing w:val="-4"/>
        </w:rPr>
        <w:t xml:space="preserve"> </w:t>
      </w:r>
      <w:proofErr w:type="gramStart"/>
      <w:r w:rsidRPr="008D0DCB">
        <w:rPr>
          <w:rFonts w:cs="Arial"/>
          <w:color w:val="FF0000"/>
        </w:rPr>
        <w:t>Program;</w:t>
      </w:r>
      <w:proofErr w:type="gramEnd"/>
    </w:p>
    <w:p w14:paraId="677D8A68"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Permanent Local Housing Allocation – Competitive program</w:t>
      </w:r>
    </w:p>
    <w:p w14:paraId="56339896"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Housing for a Healthy California program, including funds awarded either by the</w:t>
      </w:r>
      <w:r w:rsidRPr="008D0DCB">
        <w:rPr>
          <w:rFonts w:cs="Arial"/>
          <w:color w:val="FF0000"/>
          <w:spacing w:val="1"/>
        </w:rPr>
        <w:t xml:space="preserve"> </w:t>
      </w:r>
      <w:r w:rsidRPr="008D0DCB">
        <w:rPr>
          <w:rFonts w:cs="Arial"/>
          <w:color w:val="FF0000"/>
        </w:rPr>
        <w:t xml:space="preserve">Department or a county, but not grants for operating reserves or rental </w:t>
      </w:r>
      <w:proofErr w:type="gramStart"/>
      <w:r w:rsidRPr="008D0DCB">
        <w:rPr>
          <w:rFonts w:cs="Arial"/>
          <w:color w:val="FF0000"/>
        </w:rPr>
        <w:t>assistance;</w:t>
      </w:r>
      <w:proofErr w:type="gramEnd"/>
      <w:r w:rsidRPr="008D0DCB">
        <w:rPr>
          <w:rFonts w:cs="Arial"/>
          <w:color w:val="FF0000"/>
          <w:spacing w:val="-64"/>
        </w:rPr>
        <w:t xml:space="preserve"> </w:t>
      </w:r>
    </w:p>
    <w:p w14:paraId="1471A669"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proofErr w:type="gramStart"/>
      <w:r w:rsidRPr="008D0DCB">
        <w:rPr>
          <w:rFonts w:cs="Arial"/>
          <w:color w:val="FF0000"/>
        </w:rPr>
        <w:t>Homekey;</w:t>
      </w:r>
      <w:proofErr w:type="gramEnd"/>
    </w:p>
    <w:p w14:paraId="6709BD8B"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 xml:space="preserve">Home Investment Partnerships </w:t>
      </w:r>
      <w:proofErr w:type="gramStart"/>
      <w:r w:rsidRPr="008D0DCB">
        <w:rPr>
          <w:rFonts w:cs="Arial"/>
          <w:color w:val="FF0000"/>
        </w:rPr>
        <w:t>Program;</w:t>
      </w:r>
      <w:proofErr w:type="gramEnd"/>
      <w:r w:rsidRPr="008D0DCB">
        <w:rPr>
          <w:rFonts w:cs="Arial"/>
          <w:color w:val="FF0000"/>
        </w:rPr>
        <w:t xml:space="preserve"> </w:t>
      </w:r>
    </w:p>
    <w:p w14:paraId="7BB96E8F"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 xml:space="preserve">Community Development Block Grant Program; and </w:t>
      </w:r>
    </w:p>
    <w:p w14:paraId="13D367D3" w14:textId="77777777" w:rsidR="00260A81" w:rsidRPr="008D0DCB" w:rsidRDefault="00260A81" w:rsidP="0078384F">
      <w:pPr>
        <w:pStyle w:val="ListParagraph"/>
        <w:widowControl w:val="0"/>
        <w:numPr>
          <w:ilvl w:val="2"/>
          <w:numId w:val="20"/>
        </w:numPr>
        <w:autoSpaceDE w:val="0"/>
        <w:autoSpaceDN w:val="0"/>
        <w:spacing w:before="80"/>
        <w:ind w:hanging="720"/>
        <w:rPr>
          <w:rFonts w:cs="Arial"/>
          <w:color w:val="FF0000"/>
        </w:rPr>
      </w:pPr>
      <w:r w:rsidRPr="008D0DCB">
        <w:rPr>
          <w:rFonts w:cs="Arial"/>
          <w:color w:val="FF0000"/>
        </w:rPr>
        <w:t>National</w:t>
      </w:r>
      <w:r w:rsidRPr="008D0DCB">
        <w:rPr>
          <w:rFonts w:cs="Arial"/>
          <w:color w:val="FF0000"/>
          <w:spacing w:val="-3"/>
        </w:rPr>
        <w:t xml:space="preserve"> </w:t>
      </w:r>
      <w:r w:rsidRPr="008D0DCB">
        <w:rPr>
          <w:rFonts w:cs="Arial"/>
          <w:color w:val="FF0000"/>
        </w:rPr>
        <w:t>Housing</w:t>
      </w:r>
      <w:r w:rsidRPr="008D0DCB">
        <w:rPr>
          <w:rFonts w:cs="Arial"/>
          <w:color w:val="FF0000"/>
          <w:spacing w:val="-4"/>
        </w:rPr>
        <w:t xml:space="preserve"> </w:t>
      </w:r>
      <w:r w:rsidRPr="008D0DCB">
        <w:rPr>
          <w:rFonts w:cs="Arial"/>
          <w:color w:val="FF0000"/>
        </w:rPr>
        <w:t>Trust</w:t>
      </w:r>
      <w:r w:rsidRPr="008D0DCB">
        <w:rPr>
          <w:rFonts w:cs="Arial"/>
          <w:color w:val="FF0000"/>
          <w:spacing w:val="-5"/>
        </w:rPr>
        <w:t xml:space="preserve"> </w:t>
      </w:r>
      <w:r w:rsidRPr="008D0DCB">
        <w:rPr>
          <w:rFonts w:cs="Arial"/>
          <w:color w:val="FF0000"/>
        </w:rPr>
        <w:t>Fund</w:t>
      </w:r>
      <w:r w:rsidRPr="008D0DCB">
        <w:rPr>
          <w:rFonts w:cs="Arial"/>
          <w:color w:val="FF0000"/>
          <w:spacing w:val="-3"/>
        </w:rPr>
        <w:t xml:space="preserve"> </w:t>
      </w:r>
      <w:r w:rsidRPr="008D0DCB">
        <w:rPr>
          <w:rFonts w:cs="Arial"/>
          <w:color w:val="FF0000"/>
        </w:rPr>
        <w:t>Program.</w:t>
      </w:r>
    </w:p>
    <w:p w14:paraId="6BB1BB6D" w14:textId="77777777" w:rsidR="00816AFC" w:rsidRPr="00CC2C1B" w:rsidRDefault="00816AFC" w:rsidP="001B0E04">
      <w:pPr>
        <w:pStyle w:val="BodyText"/>
        <w:spacing w:after="0"/>
        <w:ind w:left="810" w:hanging="720"/>
        <w:rPr>
          <w:rFonts w:cs="Arial"/>
          <w:color w:val="FF0000"/>
        </w:rPr>
      </w:pPr>
    </w:p>
    <w:p w14:paraId="1C7029D4" w14:textId="77777777" w:rsidR="00816AFC" w:rsidRPr="008D0DCB" w:rsidRDefault="00816AFC" w:rsidP="00F77DE7">
      <w:pPr>
        <w:pStyle w:val="BodyText"/>
        <w:spacing w:after="0"/>
        <w:ind w:left="720"/>
        <w:rPr>
          <w:rFonts w:cs="Arial"/>
          <w:color w:val="FF0000"/>
        </w:rPr>
      </w:pPr>
      <w:r w:rsidRPr="00CC2C1B">
        <w:rPr>
          <w:rFonts w:cs="Arial"/>
          <w:color w:val="FF0000"/>
        </w:rPr>
        <w:t xml:space="preserve">“Department Funding Sources” do not </w:t>
      </w:r>
      <w:proofErr w:type="gramStart"/>
      <w:r w:rsidRPr="00CC2C1B">
        <w:rPr>
          <w:rFonts w:cs="Arial"/>
          <w:color w:val="FF0000"/>
        </w:rPr>
        <w:t>include:</w:t>
      </w:r>
      <w:proofErr w:type="gramEnd"/>
      <w:r w:rsidRPr="00CC2C1B">
        <w:rPr>
          <w:rFonts w:cs="Arial"/>
          <w:color w:val="FF0000"/>
        </w:rPr>
        <w:t xml:space="preserve"> offsite infrastructure funds; or existing loans or grants under any Department</w:t>
      </w:r>
      <w:r w:rsidRPr="00CC2C1B">
        <w:rPr>
          <w:rFonts w:cs="Arial"/>
          <w:color w:val="FF0000"/>
          <w:spacing w:val="1"/>
        </w:rPr>
        <w:t xml:space="preserve"> </w:t>
      </w:r>
      <w:r w:rsidRPr="00CC2C1B">
        <w:rPr>
          <w:rFonts w:cs="Arial"/>
          <w:color w:val="FF0000"/>
        </w:rPr>
        <w:t>funding source listed above that are at least 14 years old and will be assumed or recast as part of</w:t>
      </w:r>
      <w:r w:rsidRPr="00CC2C1B">
        <w:rPr>
          <w:rFonts w:cs="Arial"/>
          <w:color w:val="FF0000"/>
          <w:spacing w:val="-64"/>
        </w:rPr>
        <w:t xml:space="preserve"> </w:t>
      </w:r>
      <w:r w:rsidRPr="00CC2C1B">
        <w:rPr>
          <w:rFonts w:cs="Arial"/>
          <w:color w:val="FF0000"/>
        </w:rPr>
        <w:t>an acquisition</w:t>
      </w:r>
      <w:r w:rsidRPr="00CC2C1B">
        <w:rPr>
          <w:rFonts w:cs="Arial"/>
          <w:color w:val="FF0000"/>
          <w:spacing w:val="-1"/>
        </w:rPr>
        <w:t xml:space="preserve"> </w:t>
      </w:r>
      <w:r w:rsidRPr="00CC2C1B">
        <w:rPr>
          <w:rFonts w:cs="Arial"/>
          <w:color w:val="FF0000"/>
        </w:rPr>
        <w:t>and</w:t>
      </w:r>
      <w:r w:rsidRPr="00CC2C1B">
        <w:rPr>
          <w:rFonts w:cs="Arial"/>
          <w:color w:val="FF0000"/>
          <w:spacing w:val="1"/>
        </w:rPr>
        <w:t xml:space="preserve"> </w:t>
      </w:r>
      <w:r w:rsidRPr="00CC2C1B">
        <w:rPr>
          <w:rFonts w:cs="Arial"/>
          <w:color w:val="FF0000"/>
        </w:rPr>
        <w:t>Rehabilitation</w:t>
      </w:r>
      <w:r w:rsidRPr="00CC2C1B">
        <w:rPr>
          <w:rFonts w:cs="Arial"/>
          <w:color w:val="FF0000"/>
          <w:spacing w:val="-1"/>
        </w:rPr>
        <w:t xml:space="preserve"> </w:t>
      </w:r>
      <w:r w:rsidRPr="00CC2C1B">
        <w:rPr>
          <w:rFonts w:cs="Arial"/>
          <w:color w:val="FF0000"/>
        </w:rPr>
        <w:t>project.</w:t>
      </w:r>
    </w:p>
    <w:p w14:paraId="4E7E4486" w14:textId="21FCE525" w:rsidR="00816AFC" w:rsidRPr="008D0DCB" w:rsidRDefault="00816AFC" w:rsidP="001B0E04">
      <w:pPr>
        <w:tabs>
          <w:tab w:val="left" w:pos="1440"/>
        </w:tabs>
        <w:ind w:left="1440" w:hanging="720"/>
        <w:rPr>
          <w:rFonts w:cs="Arial"/>
        </w:rPr>
      </w:pPr>
    </w:p>
    <w:p w14:paraId="7071EB2C" w14:textId="77777777" w:rsidR="009D2EFF" w:rsidRPr="008D0DCB" w:rsidRDefault="009D2EFF" w:rsidP="0078384F">
      <w:pPr>
        <w:pStyle w:val="ListParagraph"/>
        <w:widowControl w:val="0"/>
        <w:numPr>
          <w:ilvl w:val="0"/>
          <w:numId w:val="4"/>
        </w:numPr>
        <w:autoSpaceDE w:val="0"/>
        <w:autoSpaceDN w:val="0"/>
        <w:rPr>
          <w:rFonts w:cs="Arial"/>
          <w:color w:val="FF0000"/>
          <w:lang w:bidi="en-US"/>
        </w:rPr>
      </w:pPr>
      <w:r w:rsidRPr="008D0DCB">
        <w:rPr>
          <w:rFonts w:cs="Arial"/>
          <w:color w:val="FF0000"/>
        </w:rPr>
        <w:t xml:space="preserve">Once a project is awarded Department funds, the Sponsor/Awardee is acknowledging the project as submitted and approved is the project that is to be funded and built. Any bifurcation would make that award null and void, as the </w:t>
      </w:r>
      <w:r w:rsidRPr="008D0DCB">
        <w:rPr>
          <w:rFonts w:cs="Arial"/>
          <w:color w:val="FF0000"/>
        </w:rPr>
        <w:lastRenderedPageBreak/>
        <w:t xml:space="preserve">awarded project is no longer feasible as originally submitted and  awarded funds are unable to be assumed or assigned. </w:t>
      </w:r>
    </w:p>
    <w:p w14:paraId="7DEF8AE3" w14:textId="77777777" w:rsidR="009D2EFF" w:rsidRPr="008D0DCB" w:rsidRDefault="009D2EFF" w:rsidP="001B0E04">
      <w:pPr>
        <w:tabs>
          <w:tab w:val="left" w:pos="1440"/>
        </w:tabs>
        <w:ind w:left="1440" w:hanging="720"/>
        <w:rPr>
          <w:rFonts w:cs="Arial"/>
        </w:rPr>
      </w:pPr>
    </w:p>
    <w:p w14:paraId="2E61B9B5" w14:textId="6B7F499B" w:rsidR="00AA4F72" w:rsidRPr="008D0DCB" w:rsidRDefault="00AA4F72" w:rsidP="001B0E04">
      <w:pPr>
        <w:pStyle w:val="Style2"/>
        <w:outlineLvl w:val="1"/>
        <w:rPr>
          <w:color w:val="auto"/>
        </w:rPr>
      </w:pPr>
      <w:bookmarkStart w:id="17" w:name="_Toc89870845"/>
      <w:bookmarkStart w:id="18" w:name="_Toc21277641"/>
      <w:bookmarkStart w:id="19" w:name="_Toc54259476"/>
      <w:r w:rsidRPr="008D0DCB">
        <w:rPr>
          <w:color w:val="auto"/>
        </w:rPr>
        <w:t xml:space="preserve">Section </w:t>
      </w:r>
      <w:r w:rsidR="00342CB9" w:rsidRPr="008D0DCB">
        <w:rPr>
          <w:color w:val="auto"/>
        </w:rPr>
        <w:t>201</w:t>
      </w:r>
      <w:r w:rsidRPr="008D0DCB">
        <w:rPr>
          <w:color w:val="auto"/>
        </w:rPr>
        <w:t xml:space="preserve">. </w:t>
      </w:r>
      <w:r w:rsidR="008F1E73">
        <w:rPr>
          <w:color w:val="auto"/>
        </w:rPr>
        <w:t xml:space="preserve"> </w:t>
      </w:r>
      <w:r w:rsidRPr="008D0DCB">
        <w:rPr>
          <w:color w:val="auto"/>
        </w:rPr>
        <w:t>Eligible Applicant</w:t>
      </w:r>
      <w:r w:rsidR="00293D48" w:rsidRPr="008D0DCB">
        <w:rPr>
          <w:color w:val="auto"/>
        </w:rPr>
        <w:t>.</w:t>
      </w:r>
      <w:bookmarkEnd w:id="17"/>
    </w:p>
    <w:p w14:paraId="0B7B56FB" w14:textId="77777777" w:rsidR="00AA4F72" w:rsidRPr="008D0DCB" w:rsidRDefault="00AA4F72" w:rsidP="001B0E04">
      <w:pPr>
        <w:ind w:hanging="720"/>
        <w:rPr>
          <w:rFonts w:cs="Arial"/>
        </w:rPr>
      </w:pPr>
    </w:p>
    <w:p w14:paraId="7CF1E264" w14:textId="7EA14259" w:rsidR="00AA4F72" w:rsidRPr="008D0DCB" w:rsidRDefault="00AA4F72" w:rsidP="00F77DE7">
      <w:pPr>
        <w:rPr>
          <w:rFonts w:cs="Arial"/>
        </w:rPr>
      </w:pPr>
      <w:r w:rsidRPr="008D0DCB">
        <w:rPr>
          <w:rFonts w:cs="Arial"/>
        </w:rPr>
        <w:t>“Eligible Applicant” means one of, or any combination of, the following:</w:t>
      </w:r>
    </w:p>
    <w:p w14:paraId="66870D16" w14:textId="77777777" w:rsidR="00AA4F72" w:rsidRPr="008D0DCB" w:rsidRDefault="00AA4F72" w:rsidP="001B0E04">
      <w:pPr>
        <w:ind w:hanging="720"/>
        <w:rPr>
          <w:rFonts w:cs="Arial"/>
        </w:rPr>
      </w:pPr>
    </w:p>
    <w:p w14:paraId="32181D60" w14:textId="77777777" w:rsidR="00342CB9" w:rsidRPr="008D0DCB" w:rsidRDefault="00AA4F72" w:rsidP="0078384F">
      <w:pPr>
        <w:numPr>
          <w:ilvl w:val="1"/>
          <w:numId w:val="2"/>
        </w:numPr>
        <w:tabs>
          <w:tab w:val="left" w:pos="0"/>
          <w:tab w:val="left" w:pos="900"/>
        </w:tabs>
        <w:ind w:left="720" w:hanging="720"/>
        <w:rPr>
          <w:rFonts w:cs="Arial"/>
        </w:rPr>
      </w:pPr>
      <w:r w:rsidRPr="008D0DCB">
        <w:rPr>
          <w:rFonts w:cs="Arial"/>
        </w:rPr>
        <w:t xml:space="preserve">A nonprofit or for-profit </w:t>
      </w:r>
      <w:r w:rsidR="002F5121" w:rsidRPr="008D0DCB">
        <w:rPr>
          <w:rFonts w:cs="Arial"/>
        </w:rPr>
        <w:t>d</w:t>
      </w:r>
      <w:r w:rsidRPr="008D0DCB">
        <w:rPr>
          <w:rFonts w:cs="Arial"/>
        </w:rPr>
        <w:t xml:space="preserve">eveloper of a Qualifying Infill </w:t>
      </w:r>
      <w:proofErr w:type="gramStart"/>
      <w:r w:rsidRPr="008D0DCB">
        <w:rPr>
          <w:rFonts w:cs="Arial"/>
        </w:rPr>
        <w:t>Project;</w:t>
      </w:r>
      <w:proofErr w:type="gramEnd"/>
    </w:p>
    <w:p w14:paraId="40367E3A" w14:textId="77777777" w:rsidR="00342CB9" w:rsidRPr="008D0DCB" w:rsidRDefault="00342CB9" w:rsidP="001B0E04">
      <w:pPr>
        <w:tabs>
          <w:tab w:val="left" w:pos="0"/>
          <w:tab w:val="left" w:pos="900"/>
        </w:tabs>
        <w:ind w:left="720" w:hanging="720"/>
        <w:rPr>
          <w:rFonts w:cs="Arial"/>
        </w:rPr>
      </w:pPr>
    </w:p>
    <w:p w14:paraId="37212E99" w14:textId="77777777" w:rsidR="00F77DE7" w:rsidRDefault="00AA4F72" w:rsidP="0078384F">
      <w:pPr>
        <w:numPr>
          <w:ilvl w:val="1"/>
          <w:numId w:val="2"/>
        </w:numPr>
        <w:tabs>
          <w:tab w:val="left" w:pos="0"/>
          <w:tab w:val="left" w:pos="900"/>
        </w:tabs>
        <w:ind w:left="720" w:hanging="720"/>
        <w:rPr>
          <w:rFonts w:cs="Arial"/>
        </w:rPr>
      </w:pPr>
      <w:r w:rsidRPr="008D0DCB">
        <w:rPr>
          <w:rFonts w:cs="Arial"/>
          <w:color w:val="FF0000"/>
        </w:rPr>
        <w:t xml:space="preserve">Tribally Designated Housing Entity that is the </w:t>
      </w:r>
      <w:r w:rsidR="001472CB" w:rsidRPr="008D0DCB">
        <w:rPr>
          <w:rFonts w:cs="Arial"/>
          <w:color w:val="FF0000"/>
        </w:rPr>
        <w:t>Sponsor</w:t>
      </w:r>
      <w:r w:rsidRPr="008D0DCB">
        <w:rPr>
          <w:rFonts w:cs="Arial"/>
          <w:color w:val="FF0000"/>
        </w:rPr>
        <w:t xml:space="preserve"> of a </w:t>
      </w:r>
      <w:r w:rsidRPr="008D0DCB">
        <w:rPr>
          <w:rFonts w:cs="Arial"/>
        </w:rPr>
        <w:t>Qualifying Infill Project.</w:t>
      </w:r>
    </w:p>
    <w:p w14:paraId="0F056C91" w14:textId="77777777" w:rsidR="00F77DE7" w:rsidRDefault="00F77DE7" w:rsidP="00F77DE7">
      <w:pPr>
        <w:pStyle w:val="ListParagraph"/>
        <w:rPr>
          <w:rFonts w:cs="Arial"/>
          <w:color w:val="FF0000"/>
        </w:rPr>
      </w:pPr>
    </w:p>
    <w:p w14:paraId="37E3ADBD" w14:textId="62216B60" w:rsidR="00F2695E" w:rsidRPr="00F77DE7" w:rsidRDefault="00F2695E" w:rsidP="0078384F">
      <w:pPr>
        <w:numPr>
          <w:ilvl w:val="1"/>
          <w:numId w:val="2"/>
        </w:numPr>
        <w:tabs>
          <w:tab w:val="left" w:pos="0"/>
        </w:tabs>
        <w:ind w:left="720" w:hanging="720"/>
        <w:rPr>
          <w:rFonts w:cs="Arial"/>
        </w:rPr>
      </w:pPr>
      <w:r w:rsidRPr="00F77DE7">
        <w:rPr>
          <w:rFonts w:cs="Arial"/>
          <w:color w:val="FF0000"/>
        </w:rPr>
        <w:t>Except as abrogated below in this subdivision, Sponsor shall demonstrate that it has successfully developed, operated, and owned at least four (4) affordable rental housing developments of equivalent size, scale, and occupancy. Sponsor shall have satisfied this experience requirement at the time of its application for the funds.</w:t>
      </w:r>
    </w:p>
    <w:p w14:paraId="348D049A" w14:textId="77777777" w:rsidR="00F2695E" w:rsidRPr="008D0DCB" w:rsidRDefault="00F2695E" w:rsidP="001B0E04">
      <w:pPr>
        <w:pStyle w:val="ListParagraph"/>
        <w:ind w:hanging="720"/>
        <w:rPr>
          <w:rFonts w:cs="Arial"/>
          <w:color w:val="FF0000"/>
        </w:rPr>
      </w:pPr>
    </w:p>
    <w:p w14:paraId="20F652BA" w14:textId="027553D7" w:rsidR="00F2695E" w:rsidRPr="008D0DCB" w:rsidRDefault="00F2695E" w:rsidP="0078384F">
      <w:pPr>
        <w:pStyle w:val="ListParagraph"/>
        <w:numPr>
          <w:ilvl w:val="0"/>
          <w:numId w:val="33"/>
        </w:numPr>
        <w:spacing w:line="259" w:lineRule="auto"/>
        <w:ind w:hanging="720"/>
        <w:contextualSpacing/>
        <w:rPr>
          <w:rFonts w:cs="Arial"/>
          <w:color w:val="FF0000"/>
        </w:rPr>
      </w:pPr>
      <w:r w:rsidRPr="008D0DCB">
        <w:rPr>
          <w:rFonts w:cs="Arial"/>
          <w:color w:val="FF0000"/>
        </w:rPr>
        <w:t xml:space="preserve">Notwithstanding the foregoing, and solely for the purpose of applying to the Emerging Developer set-aside, an Emerging Developer shall qualify on its own as a Sponsor so long as the Emerging Developer meets the experience requirements set forth in </w:t>
      </w:r>
      <w:r w:rsidR="00491C72">
        <w:rPr>
          <w:rFonts w:cs="Arial"/>
          <w:color w:val="FF0000"/>
        </w:rPr>
        <w:t xml:space="preserve">MHP Guidelines </w:t>
      </w:r>
      <w:r w:rsidRPr="008D0DCB">
        <w:rPr>
          <w:rFonts w:cs="Arial"/>
          <w:color w:val="FF0000"/>
        </w:rPr>
        <w:t>Section 7301.</w:t>
      </w:r>
    </w:p>
    <w:p w14:paraId="24D067B0" w14:textId="77777777" w:rsidR="00F2695E" w:rsidRPr="008D0DCB" w:rsidRDefault="00F2695E" w:rsidP="001B0E04">
      <w:pPr>
        <w:pStyle w:val="ListParagraph"/>
        <w:spacing w:line="259" w:lineRule="auto"/>
        <w:ind w:left="1440" w:hanging="720"/>
        <w:contextualSpacing/>
        <w:rPr>
          <w:rFonts w:cs="Arial"/>
          <w:color w:val="FF0000"/>
        </w:rPr>
      </w:pPr>
    </w:p>
    <w:p w14:paraId="6A2694AA" w14:textId="574972BA" w:rsidR="00F2695E" w:rsidRPr="008D0DCB" w:rsidRDefault="00F2695E" w:rsidP="0078384F">
      <w:pPr>
        <w:pStyle w:val="ListParagraph"/>
        <w:numPr>
          <w:ilvl w:val="0"/>
          <w:numId w:val="33"/>
        </w:numPr>
        <w:spacing w:line="259" w:lineRule="auto"/>
        <w:ind w:hanging="720"/>
        <w:contextualSpacing/>
        <w:rPr>
          <w:rFonts w:cs="Arial"/>
          <w:color w:val="FF0000"/>
        </w:rPr>
      </w:pPr>
      <w:r w:rsidRPr="008D0DCB">
        <w:rPr>
          <w:rFonts w:cs="Arial"/>
          <w:color w:val="FF0000"/>
        </w:rPr>
        <w:t xml:space="preserve">Notwithstanding the foregoing, and solely for the purpose of applying to the Community-Based Developer set-aside, a Community-Based Developer shall qualify on its own as a Sponsor so long as the Community-Based Developer meets the experience requirements set forth in </w:t>
      </w:r>
      <w:r w:rsidR="00491C72">
        <w:rPr>
          <w:rFonts w:cs="Arial"/>
          <w:color w:val="FF0000"/>
        </w:rPr>
        <w:t xml:space="preserve">MHP Guidelines </w:t>
      </w:r>
      <w:r w:rsidR="00491C72" w:rsidRPr="008D0DCB">
        <w:rPr>
          <w:rFonts w:cs="Arial"/>
          <w:color w:val="FF0000"/>
        </w:rPr>
        <w:t xml:space="preserve">Section </w:t>
      </w:r>
      <w:r w:rsidRPr="008D0DCB">
        <w:rPr>
          <w:rFonts w:cs="Arial"/>
          <w:color w:val="FF0000"/>
        </w:rPr>
        <w:t xml:space="preserve">7301 definition above, as well as satisfies the application requirements set forth in Section </w:t>
      </w:r>
      <w:r w:rsidR="00EF22DE">
        <w:rPr>
          <w:rFonts w:cs="Arial"/>
          <w:color w:val="FF0000"/>
        </w:rPr>
        <w:t>401</w:t>
      </w:r>
      <w:r w:rsidRPr="008D0DCB">
        <w:rPr>
          <w:rFonts w:cs="Arial"/>
          <w:color w:val="FF0000"/>
        </w:rPr>
        <w:t xml:space="preserve"> hereof.</w:t>
      </w:r>
    </w:p>
    <w:p w14:paraId="652233C5" w14:textId="77777777" w:rsidR="00F2695E" w:rsidRPr="008D0DCB" w:rsidRDefault="00F2695E" w:rsidP="001B0E04">
      <w:pPr>
        <w:pStyle w:val="ListParagraph"/>
        <w:ind w:left="1440" w:hanging="720"/>
        <w:rPr>
          <w:rFonts w:cs="Arial"/>
          <w:color w:val="FF0000"/>
        </w:rPr>
      </w:pPr>
      <w:r w:rsidRPr="008D0DCB">
        <w:rPr>
          <w:rFonts w:cs="Arial"/>
          <w:color w:val="FF0000"/>
        </w:rPr>
        <w:t xml:space="preserve"> </w:t>
      </w:r>
    </w:p>
    <w:p w14:paraId="6C28E9A0" w14:textId="77777777" w:rsidR="00F2695E" w:rsidRPr="008D0DCB" w:rsidRDefault="00F2695E" w:rsidP="0078384F">
      <w:pPr>
        <w:pStyle w:val="ListParagraph"/>
        <w:numPr>
          <w:ilvl w:val="0"/>
          <w:numId w:val="33"/>
        </w:numPr>
        <w:spacing w:line="259" w:lineRule="auto"/>
        <w:ind w:hanging="720"/>
        <w:contextualSpacing/>
        <w:rPr>
          <w:rFonts w:cs="Arial"/>
          <w:color w:val="FF0000"/>
        </w:rPr>
      </w:pPr>
      <w:r w:rsidRPr="008D0DCB">
        <w:rPr>
          <w:rFonts w:cs="Arial"/>
          <w:color w:val="FF0000"/>
        </w:rPr>
        <w:t>Tribal Entities, Emerging Developers, and New Community-Based Developers may satisfy this experience requirement by contracting with an entity that meets the requirements of this subdivision (d). Such contract or partnership agreement must be fully executed at the time of application submittal, and it must remain in effect until permanent loan closing and the issuance of any required tax forms.</w:t>
      </w:r>
    </w:p>
    <w:p w14:paraId="78978FE4" w14:textId="77777777" w:rsidR="00F2695E" w:rsidRPr="008D0DCB" w:rsidRDefault="00F2695E" w:rsidP="001B0E04">
      <w:pPr>
        <w:pStyle w:val="ListParagraph"/>
        <w:ind w:left="1440" w:hanging="720"/>
        <w:rPr>
          <w:rFonts w:cs="Arial"/>
          <w:color w:val="FF0000"/>
        </w:rPr>
      </w:pPr>
    </w:p>
    <w:p w14:paraId="697805E7" w14:textId="77777777" w:rsidR="00F2695E" w:rsidRPr="008D0DCB" w:rsidRDefault="00F2695E" w:rsidP="0078384F">
      <w:pPr>
        <w:pStyle w:val="ListParagraph"/>
        <w:numPr>
          <w:ilvl w:val="0"/>
          <w:numId w:val="33"/>
        </w:numPr>
        <w:spacing w:line="259" w:lineRule="auto"/>
        <w:ind w:hanging="720"/>
        <w:contextualSpacing/>
        <w:rPr>
          <w:rFonts w:cs="Arial"/>
          <w:color w:val="FF0000"/>
        </w:rPr>
      </w:pPr>
      <w:r w:rsidRPr="008D0DCB">
        <w:rPr>
          <w:rFonts w:cs="Arial"/>
          <w:color w:val="FF0000"/>
        </w:rPr>
        <w:t>If a joint venture Sponsor relies upon the experience of one of the members to meet the Sponsor eligibility requirements, the joint venture Sponsor must meet the following requirements:</w:t>
      </w:r>
    </w:p>
    <w:p w14:paraId="3C87544C" w14:textId="77777777" w:rsidR="00F2695E" w:rsidRPr="008D0DCB" w:rsidRDefault="00F2695E" w:rsidP="001B0E04">
      <w:pPr>
        <w:pStyle w:val="ListParagraph"/>
        <w:ind w:hanging="720"/>
        <w:rPr>
          <w:rFonts w:cs="Arial"/>
          <w:color w:val="FF0000"/>
        </w:rPr>
      </w:pPr>
    </w:p>
    <w:p w14:paraId="2EB9B83C" w14:textId="77777777" w:rsidR="00F2695E" w:rsidRPr="008D0DCB" w:rsidRDefault="00F2695E" w:rsidP="0078384F">
      <w:pPr>
        <w:pStyle w:val="ListParagraph"/>
        <w:numPr>
          <w:ilvl w:val="2"/>
          <w:numId w:val="34"/>
        </w:numPr>
        <w:spacing w:line="259" w:lineRule="auto"/>
        <w:ind w:hanging="720"/>
        <w:contextualSpacing/>
        <w:rPr>
          <w:rFonts w:cs="Arial"/>
          <w:color w:val="FF0000"/>
        </w:rPr>
      </w:pPr>
      <w:r w:rsidRPr="008D0DCB">
        <w:rPr>
          <w:rFonts w:cs="Arial"/>
          <w:color w:val="FF0000"/>
        </w:rPr>
        <w:t>The partner with experience must document that experience in the application as required by the NOFA.</w:t>
      </w:r>
    </w:p>
    <w:p w14:paraId="25DD9A5C" w14:textId="77777777" w:rsidR="00F2695E" w:rsidRPr="008D0DCB" w:rsidRDefault="00F2695E" w:rsidP="001B0E04">
      <w:pPr>
        <w:pStyle w:val="ListParagraph"/>
        <w:ind w:left="2160" w:hanging="720"/>
        <w:rPr>
          <w:rFonts w:cs="Arial"/>
          <w:color w:val="FF0000"/>
        </w:rPr>
      </w:pPr>
    </w:p>
    <w:p w14:paraId="4177769E" w14:textId="77777777" w:rsidR="00F2695E" w:rsidRPr="008D0DCB" w:rsidRDefault="00F2695E" w:rsidP="0078384F">
      <w:pPr>
        <w:pStyle w:val="ListParagraph"/>
        <w:numPr>
          <w:ilvl w:val="2"/>
          <w:numId w:val="34"/>
        </w:numPr>
        <w:spacing w:line="259" w:lineRule="auto"/>
        <w:ind w:hanging="720"/>
        <w:contextualSpacing/>
        <w:rPr>
          <w:rFonts w:cs="Arial"/>
          <w:color w:val="FF0000"/>
        </w:rPr>
      </w:pPr>
      <w:r w:rsidRPr="008D0DCB">
        <w:rPr>
          <w:rFonts w:cs="Arial"/>
          <w:color w:val="FF0000"/>
        </w:rPr>
        <w:t>The partner with experience must retain a controlling interest in the joint venture for at least seven (7) consecutive years from the date of full occupancy of the Rental Housing Development. Any transfer of this interest requires the Department’s advance written approval.</w:t>
      </w:r>
    </w:p>
    <w:p w14:paraId="1F0E51E9" w14:textId="77777777" w:rsidR="00F2695E" w:rsidRPr="008D0DCB" w:rsidRDefault="00F2695E" w:rsidP="001B0E04">
      <w:pPr>
        <w:pStyle w:val="ListParagraph"/>
        <w:ind w:left="2160" w:hanging="720"/>
        <w:rPr>
          <w:rFonts w:cs="Arial"/>
          <w:color w:val="FF0000"/>
        </w:rPr>
      </w:pPr>
    </w:p>
    <w:p w14:paraId="03690834" w14:textId="77777777" w:rsidR="00F2695E" w:rsidRPr="008D0DCB" w:rsidRDefault="00F2695E" w:rsidP="0078384F">
      <w:pPr>
        <w:pStyle w:val="ListParagraph"/>
        <w:numPr>
          <w:ilvl w:val="2"/>
          <w:numId w:val="34"/>
        </w:numPr>
        <w:spacing w:line="259" w:lineRule="auto"/>
        <w:ind w:hanging="720"/>
        <w:contextualSpacing/>
        <w:rPr>
          <w:rFonts w:cs="Arial"/>
          <w:color w:val="FF0000"/>
        </w:rPr>
      </w:pPr>
      <w:r w:rsidRPr="008D0DCB">
        <w:rPr>
          <w:rFonts w:cs="Arial"/>
          <w:color w:val="FF0000"/>
        </w:rPr>
        <w:t>The partner with experience must perform a substantial management role in the joint venture for at least seven (7) consecutive years from the date of full occupancy of the Rental Housing Development. Such role shall include the substantial management duties set forth at UMR Section 8313.2.</w:t>
      </w:r>
    </w:p>
    <w:p w14:paraId="6F6C5AFA" w14:textId="77777777" w:rsidR="00F2695E" w:rsidRPr="008D0DCB" w:rsidRDefault="00F2695E" w:rsidP="001B0E04">
      <w:pPr>
        <w:pStyle w:val="ListParagraph"/>
        <w:ind w:left="2160" w:hanging="720"/>
        <w:rPr>
          <w:rFonts w:cs="Arial"/>
          <w:color w:val="FF0000"/>
        </w:rPr>
      </w:pPr>
      <w:r w:rsidRPr="008D0DCB">
        <w:rPr>
          <w:rFonts w:cs="Arial"/>
          <w:color w:val="FF0000"/>
        </w:rPr>
        <w:t xml:space="preserve"> </w:t>
      </w:r>
    </w:p>
    <w:p w14:paraId="2AEB097B" w14:textId="77777777" w:rsidR="00F2695E" w:rsidRPr="008D0DCB" w:rsidRDefault="00F2695E" w:rsidP="0078384F">
      <w:pPr>
        <w:pStyle w:val="ListParagraph"/>
        <w:numPr>
          <w:ilvl w:val="2"/>
          <w:numId w:val="34"/>
        </w:numPr>
        <w:spacing w:line="259" w:lineRule="auto"/>
        <w:ind w:hanging="720"/>
        <w:contextualSpacing/>
        <w:rPr>
          <w:rFonts w:cs="Arial"/>
          <w:color w:val="FF0000"/>
        </w:rPr>
      </w:pPr>
      <w:r w:rsidRPr="008D0DCB">
        <w:rPr>
          <w:rFonts w:cs="Arial"/>
          <w:color w:val="FF0000"/>
        </w:rPr>
        <w:t>The partnership agreement must, for the duration of the joint venture Sponsor’s partnership, do the following:</w:t>
      </w:r>
    </w:p>
    <w:p w14:paraId="15D77373" w14:textId="77777777" w:rsidR="00F2695E" w:rsidRPr="008D0DCB" w:rsidRDefault="00F2695E" w:rsidP="001B0E04">
      <w:pPr>
        <w:pStyle w:val="ListParagraph"/>
        <w:spacing w:line="259" w:lineRule="auto"/>
        <w:ind w:left="2160" w:hanging="720"/>
        <w:contextualSpacing/>
        <w:rPr>
          <w:rFonts w:cs="Arial"/>
          <w:color w:val="FF0000"/>
        </w:rPr>
      </w:pPr>
    </w:p>
    <w:p w14:paraId="0574CC5C" w14:textId="77777777" w:rsidR="00F2695E" w:rsidRPr="008D0DCB" w:rsidRDefault="00F2695E" w:rsidP="0078384F">
      <w:pPr>
        <w:pStyle w:val="ListParagraph"/>
        <w:numPr>
          <w:ilvl w:val="3"/>
          <w:numId w:val="32"/>
        </w:numPr>
        <w:spacing w:before="80" w:line="259" w:lineRule="auto"/>
        <w:ind w:left="2894" w:hanging="547"/>
        <w:contextualSpacing/>
        <w:rPr>
          <w:rFonts w:cs="Arial"/>
          <w:color w:val="FF0000"/>
        </w:rPr>
      </w:pPr>
      <w:r w:rsidRPr="008D0DCB">
        <w:rPr>
          <w:rFonts w:cs="Arial"/>
          <w:color w:val="FF0000"/>
        </w:rPr>
        <w:t>The inexperienced partner must complete training pursuant to TCAC Regulations, Title 4 CCR, Division 17, Chapter 1, Section 10325(c)(1)</w:t>
      </w:r>
    </w:p>
    <w:p w14:paraId="6CD0A722" w14:textId="77777777" w:rsidR="00F2695E" w:rsidRPr="008D0DCB" w:rsidRDefault="00F2695E" w:rsidP="0078384F">
      <w:pPr>
        <w:pStyle w:val="ListParagraph"/>
        <w:numPr>
          <w:ilvl w:val="3"/>
          <w:numId w:val="32"/>
        </w:numPr>
        <w:spacing w:before="80" w:line="259" w:lineRule="auto"/>
        <w:ind w:left="2894" w:hanging="547"/>
        <w:contextualSpacing/>
        <w:rPr>
          <w:rFonts w:cs="Arial"/>
          <w:color w:val="FF0000"/>
        </w:rPr>
      </w:pPr>
      <w:r w:rsidRPr="008D0DCB">
        <w:rPr>
          <w:rFonts w:cs="Arial"/>
          <w:color w:val="FF0000"/>
        </w:rPr>
        <w:t>Allocate a share of developer fee, Distributions, and net sales proceeds to the partner without experience that is no less than 50 percent of the total; and</w:t>
      </w:r>
    </w:p>
    <w:p w14:paraId="1BA8A8A8" w14:textId="77777777" w:rsidR="00F2695E" w:rsidRPr="008D0DCB" w:rsidRDefault="00F2695E" w:rsidP="0078384F">
      <w:pPr>
        <w:pStyle w:val="ListParagraph"/>
        <w:numPr>
          <w:ilvl w:val="3"/>
          <w:numId w:val="32"/>
        </w:numPr>
        <w:spacing w:before="80" w:line="259" w:lineRule="auto"/>
        <w:ind w:left="2894" w:hanging="547"/>
        <w:contextualSpacing/>
        <w:rPr>
          <w:rFonts w:cs="Arial"/>
          <w:color w:val="FF0000"/>
        </w:rPr>
      </w:pPr>
      <w:r w:rsidRPr="008D0DCB">
        <w:rPr>
          <w:rFonts w:cs="Arial"/>
          <w:color w:val="FF0000"/>
        </w:rPr>
        <w:t>Provide the partner without experience with an option to purchase the Rental Housing Development.</w:t>
      </w:r>
    </w:p>
    <w:p w14:paraId="305AFEB0" w14:textId="77777777" w:rsidR="00F2695E" w:rsidRPr="008D0DCB" w:rsidRDefault="00F2695E" w:rsidP="001B0E04">
      <w:pPr>
        <w:pStyle w:val="ListParagraph"/>
        <w:ind w:hanging="720"/>
        <w:rPr>
          <w:rFonts w:cs="Arial"/>
          <w:color w:val="FF0000"/>
        </w:rPr>
      </w:pPr>
    </w:p>
    <w:p w14:paraId="06FFBC8A" w14:textId="77777777" w:rsidR="00F77DE7" w:rsidRDefault="00F2695E" w:rsidP="0078384F">
      <w:pPr>
        <w:pStyle w:val="ListParagraph"/>
        <w:numPr>
          <w:ilvl w:val="0"/>
          <w:numId w:val="36"/>
        </w:numPr>
        <w:spacing w:line="259" w:lineRule="auto"/>
        <w:ind w:left="720" w:hanging="720"/>
        <w:contextualSpacing/>
        <w:rPr>
          <w:rFonts w:cs="Arial"/>
          <w:color w:val="FF0000"/>
        </w:rPr>
      </w:pPr>
      <w:r w:rsidRPr="008D0DCB">
        <w:rPr>
          <w:rFonts w:cs="Arial"/>
          <w:color w:val="FF0000"/>
        </w:rPr>
        <w:t>Sponsor shall demonstrate capacity to acquire, develop, and own affordable rental housing. For purposes of this subdivision, an entity has “capacity” if it has adequate staff, capital, assets, and other resources to efficiently meet the operational needs of the Rental Housing Development; to maintain the Fiscal Integrity of the Rental Housing Development; and to satisfy all legal requirements and obligations in connection with the Rental Housing Development. Evidence of capacity must be reasonably acceptable to the Department in form and substance. Sponsor shall satisfactorily demonstrate capacity at the time of its application for the funds.</w:t>
      </w:r>
    </w:p>
    <w:p w14:paraId="794A01F9" w14:textId="77777777" w:rsidR="00F77DE7" w:rsidRDefault="00F77DE7" w:rsidP="00F77DE7">
      <w:pPr>
        <w:pStyle w:val="ListParagraph"/>
        <w:spacing w:line="259" w:lineRule="auto"/>
        <w:contextualSpacing/>
        <w:rPr>
          <w:rFonts w:cs="Arial"/>
          <w:color w:val="FF0000"/>
        </w:rPr>
      </w:pPr>
    </w:p>
    <w:p w14:paraId="1D9707B2" w14:textId="1BF0A080" w:rsidR="002D436C" w:rsidRPr="00F77DE7" w:rsidRDefault="00F2695E" w:rsidP="0078384F">
      <w:pPr>
        <w:pStyle w:val="ListParagraph"/>
        <w:numPr>
          <w:ilvl w:val="0"/>
          <w:numId w:val="36"/>
        </w:numPr>
        <w:spacing w:line="259" w:lineRule="auto"/>
        <w:ind w:left="720" w:hanging="720"/>
        <w:contextualSpacing/>
        <w:rPr>
          <w:rFonts w:cs="Arial"/>
          <w:color w:val="FF0000"/>
        </w:rPr>
      </w:pPr>
      <w:r w:rsidRPr="00F77DE7">
        <w:rPr>
          <w:rFonts w:cs="Arial"/>
          <w:color w:val="FF0000"/>
        </w:rPr>
        <w:t>Sponsor shall maintain direct and continuing control of the Rental Housing Development. Alternatively, if the Department’s funding disbursement is structured with or through a special purpose entity, the Sponsor shall exercise direct and continuing control over such special purpose entity in accordance with UMR Section 8313.2 and throughout the full term of the Department’s use restriction on the Rental Housing Development. Sponsor shall certify that it will abide by this control requirement at the time of its application for the funds.</w:t>
      </w:r>
    </w:p>
    <w:p w14:paraId="41A6B8C1" w14:textId="77777777" w:rsidR="00AA4F72" w:rsidRPr="008D0DCB" w:rsidRDefault="00AA4F72" w:rsidP="001B0E04">
      <w:pPr>
        <w:pStyle w:val="Style2"/>
        <w:rPr>
          <w:color w:val="auto"/>
        </w:rPr>
      </w:pPr>
    </w:p>
    <w:p w14:paraId="12565FDB" w14:textId="10C7BC0B" w:rsidR="00062AB9" w:rsidRPr="008D0DCB" w:rsidRDefault="00062AB9" w:rsidP="001B0E04">
      <w:pPr>
        <w:pStyle w:val="Style2"/>
        <w:outlineLvl w:val="1"/>
        <w:rPr>
          <w:color w:val="auto"/>
        </w:rPr>
      </w:pPr>
      <w:bookmarkStart w:id="20" w:name="_Toc89870846"/>
      <w:r w:rsidRPr="008D0DCB">
        <w:rPr>
          <w:color w:val="auto"/>
        </w:rPr>
        <w:t xml:space="preserve">Section </w:t>
      </w:r>
      <w:r w:rsidR="00AD0290" w:rsidRPr="008D0DCB">
        <w:rPr>
          <w:color w:val="auto"/>
        </w:rPr>
        <w:t>202</w:t>
      </w:r>
      <w:r w:rsidRPr="008D0DCB">
        <w:rPr>
          <w:color w:val="auto"/>
        </w:rPr>
        <w:t>.  Threshold Requirements.</w:t>
      </w:r>
      <w:bookmarkEnd w:id="20"/>
    </w:p>
    <w:p w14:paraId="71C9CEDB" w14:textId="77777777" w:rsidR="00062AB9" w:rsidRPr="008D0DCB" w:rsidRDefault="00062AB9" w:rsidP="001B0E04">
      <w:pPr>
        <w:pStyle w:val="Style2"/>
        <w:rPr>
          <w:color w:val="auto"/>
        </w:rPr>
      </w:pPr>
    </w:p>
    <w:p w14:paraId="3FB36710" w14:textId="76E2F7D2" w:rsidR="00501B11" w:rsidRPr="008D0DCB" w:rsidRDefault="00CF22A2" w:rsidP="00F77DE7">
      <w:pPr>
        <w:pStyle w:val="BodyText"/>
        <w:spacing w:after="0"/>
        <w:rPr>
          <w:rFonts w:cs="Arial"/>
          <w:color w:val="FF0000"/>
        </w:rPr>
      </w:pPr>
      <w:r w:rsidRPr="008D0DCB">
        <w:rPr>
          <w:rFonts w:cs="Arial"/>
          <w:color w:val="FF0000"/>
        </w:rPr>
        <w:t>Applications</w:t>
      </w:r>
      <w:r w:rsidR="00F41521" w:rsidRPr="008D0DCB">
        <w:rPr>
          <w:rFonts w:cs="Arial"/>
          <w:color w:val="FF0000"/>
        </w:rPr>
        <w:t xml:space="preserve"> shall be eligible for an award of funds </w:t>
      </w:r>
      <w:proofErr w:type="gramStart"/>
      <w:r w:rsidR="00F41521" w:rsidRPr="008D0DCB">
        <w:rPr>
          <w:rFonts w:cs="Arial"/>
          <w:color w:val="FF0000"/>
        </w:rPr>
        <w:t>as long as</w:t>
      </w:r>
      <w:proofErr w:type="gramEnd"/>
      <w:r w:rsidR="00F41521" w:rsidRPr="008D0DCB">
        <w:rPr>
          <w:rFonts w:cs="Arial"/>
          <w:color w:val="FF0000"/>
        </w:rPr>
        <w:t xml:space="preserve"> the application demonstrates that all the following threshold</w:t>
      </w:r>
      <w:r w:rsidR="00F41521" w:rsidRPr="008D0DCB">
        <w:rPr>
          <w:rFonts w:cs="Arial"/>
          <w:color w:val="FF0000"/>
          <w:spacing w:val="1"/>
        </w:rPr>
        <w:t xml:space="preserve"> </w:t>
      </w:r>
      <w:r w:rsidR="00F41521" w:rsidRPr="008D0DCB">
        <w:rPr>
          <w:rFonts w:cs="Arial"/>
          <w:color w:val="FF0000"/>
        </w:rPr>
        <w:t>requirements have</w:t>
      </w:r>
      <w:r w:rsidR="00F41521" w:rsidRPr="008D0DCB">
        <w:rPr>
          <w:rFonts w:cs="Arial"/>
          <w:color w:val="FF0000"/>
          <w:spacing w:val="-2"/>
        </w:rPr>
        <w:t xml:space="preserve"> </w:t>
      </w:r>
      <w:r w:rsidR="00F41521" w:rsidRPr="008D0DCB">
        <w:rPr>
          <w:rFonts w:cs="Arial"/>
          <w:color w:val="FF0000"/>
        </w:rPr>
        <w:t>been</w:t>
      </w:r>
      <w:r w:rsidR="00F41521" w:rsidRPr="008D0DCB">
        <w:rPr>
          <w:rFonts w:cs="Arial"/>
          <w:color w:val="FF0000"/>
          <w:spacing w:val="-1"/>
        </w:rPr>
        <w:t xml:space="preserve"> </w:t>
      </w:r>
      <w:r w:rsidR="00F41521" w:rsidRPr="008D0DCB">
        <w:rPr>
          <w:rFonts w:cs="Arial"/>
          <w:color w:val="FF0000"/>
        </w:rPr>
        <w:t>met:</w:t>
      </w:r>
    </w:p>
    <w:p w14:paraId="7C4A3210" w14:textId="77777777" w:rsidR="00F2695E" w:rsidRPr="008D0DCB" w:rsidRDefault="00F2695E" w:rsidP="001B0E04">
      <w:pPr>
        <w:pStyle w:val="BodyText"/>
        <w:spacing w:after="0"/>
        <w:ind w:hanging="720"/>
        <w:rPr>
          <w:rFonts w:cs="Arial"/>
          <w:color w:val="FF0000"/>
        </w:rPr>
      </w:pPr>
    </w:p>
    <w:p w14:paraId="6085AFE5" w14:textId="23A8D2E1" w:rsidR="00501B11" w:rsidRPr="008413D8"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413D8">
        <w:rPr>
          <w:rFonts w:cs="Arial"/>
          <w:color w:val="FF0000"/>
        </w:rPr>
        <w:t>The</w:t>
      </w:r>
      <w:r w:rsidRPr="008413D8">
        <w:rPr>
          <w:rFonts w:cs="Arial"/>
          <w:color w:val="FF0000"/>
          <w:spacing w:val="-2"/>
        </w:rPr>
        <w:t xml:space="preserve"> </w:t>
      </w:r>
      <w:r w:rsidRPr="008413D8">
        <w:rPr>
          <w:rFonts w:cs="Arial"/>
          <w:color w:val="FF0000"/>
        </w:rPr>
        <w:t>applicant</w:t>
      </w:r>
      <w:r w:rsidRPr="008413D8">
        <w:rPr>
          <w:rFonts w:cs="Arial"/>
          <w:color w:val="FF0000"/>
          <w:spacing w:val="-5"/>
        </w:rPr>
        <w:t xml:space="preserve"> </w:t>
      </w:r>
      <w:r w:rsidRPr="008413D8">
        <w:rPr>
          <w:rFonts w:cs="Arial"/>
          <w:color w:val="FF0000"/>
        </w:rPr>
        <w:t>is</w:t>
      </w:r>
      <w:r w:rsidRPr="008413D8">
        <w:rPr>
          <w:rFonts w:cs="Arial"/>
          <w:color w:val="FF0000"/>
          <w:spacing w:val="-3"/>
        </w:rPr>
        <w:t xml:space="preserve"> </w:t>
      </w:r>
      <w:r w:rsidRPr="008413D8">
        <w:rPr>
          <w:rFonts w:cs="Arial"/>
          <w:color w:val="FF0000"/>
        </w:rPr>
        <w:t>an</w:t>
      </w:r>
      <w:r w:rsidRPr="008413D8">
        <w:rPr>
          <w:rFonts w:cs="Arial"/>
          <w:color w:val="FF0000"/>
          <w:spacing w:val="-4"/>
        </w:rPr>
        <w:t xml:space="preserve"> </w:t>
      </w:r>
      <w:r w:rsidR="009B1BB9" w:rsidRPr="008413D8">
        <w:rPr>
          <w:rFonts w:cs="Arial"/>
          <w:color w:val="FF0000"/>
        </w:rPr>
        <w:t>E</w:t>
      </w:r>
      <w:r w:rsidRPr="008413D8">
        <w:rPr>
          <w:rFonts w:cs="Arial"/>
          <w:color w:val="FF0000"/>
        </w:rPr>
        <w:t>ligible</w:t>
      </w:r>
      <w:r w:rsidRPr="008413D8">
        <w:rPr>
          <w:rFonts w:cs="Arial"/>
          <w:color w:val="FF0000"/>
          <w:spacing w:val="-2"/>
        </w:rPr>
        <w:t xml:space="preserve"> </w:t>
      </w:r>
      <w:r w:rsidR="00702124" w:rsidRPr="008413D8">
        <w:rPr>
          <w:rFonts w:cs="Arial"/>
          <w:color w:val="FF0000"/>
          <w:spacing w:val="-4"/>
        </w:rPr>
        <w:t xml:space="preserve">Applicant </w:t>
      </w:r>
      <w:r w:rsidRPr="008413D8">
        <w:rPr>
          <w:rFonts w:cs="Arial"/>
          <w:color w:val="FF0000"/>
        </w:rPr>
        <w:t>pursuant</w:t>
      </w:r>
      <w:r w:rsidRPr="008413D8">
        <w:rPr>
          <w:rFonts w:cs="Arial"/>
          <w:color w:val="FF0000"/>
          <w:spacing w:val="-2"/>
        </w:rPr>
        <w:t xml:space="preserve"> </w:t>
      </w:r>
      <w:r w:rsidRPr="008413D8">
        <w:rPr>
          <w:rFonts w:cs="Arial"/>
          <w:color w:val="FF0000"/>
        </w:rPr>
        <w:t>to</w:t>
      </w:r>
      <w:r w:rsidRPr="008413D8">
        <w:rPr>
          <w:rFonts w:cs="Arial"/>
          <w:color w:val="FF0000"/>
          <w:spacing w:val="-4"/>
        </w:rPr>
        <w:t xml:space="preserve"> </w:t>
      </w:r>
      <w:r w:rsidRPr="008413D8">
        <w:rPr>
          <w:rFonts w:cs="Arial"/>
          <w:color w:val="FF0000"/>
        </w:rPr>
        <w:t>Section</w:t>
      </w:r>
      <w:r w:rsidRPr="008413D8">
        <w:rPr>
          <w:rFonts w:cs="Arial"/>
          <w:color w:val="FF0000"/>
          <w:spacing w:val="-2"/>
        </w:rPr>
        <w:t xml:space="preserve"> </w:t>
      </w:r>
      <w:proofErr w:type="gramStart"/>
      <w:r w:rsidR="002C4362" w:rsidRPr="008413D8">
        <w:rPr>
          <w:rFonts w:cs="Arial"/>
          <w:color w:val="FF0000"/>
        </w:rPr>
        <w:t>201</w:t>
      </w:r>
      <w:r w:rsidRPr="008413D8">
        <w:rPr>
          <w:rFonts w:cs="Arial"/>
          <w:color w:val="FF0000"/>
        </w:rPr>
        <w:t>;</w:t>
      </w:r>
      <w:proofErr w:type="gramEnd"/>
    </w:p>
    <w:p w14:paraId="03B9D14A" w14:textId="77777777" w:rsidR="00501B11" w:rsidRPr="008413D8" w:rsidRDefault="00501B11" w:rsidP="001B0E04">
      <w:pPr>
        <w:pStyle w:val="BodyText"/>
        <w:spacing w:after="0"/>
        <w:ind w:left="810" w:hanging="720"/>
        <w:rPr>
          <w:rFonts w:cs="Arial"/>
          <w:color w:val="FF0000"/>
        </w:rPr>
      </w:pPr>
    </w:p>
    <w:p w14:paraId="0A9EC958" w14:textId="5342FCD7" w:rsidR="00501B11" w:rsidRPr="008413D8"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413D8">
        <w:rPr>
          <w:rFonts w:cs="Arial"/>
          <w:color w:val="FF0000"/>
        </w:rPr>
        <w:t>The</w:t>
      </w:r>
      <w:r w:rsidRPr="008413D8">
        <w:rPr>
          <w:rFonts w:cs="Arial"/>
          <w:color w:val="FF0000"/>
          <w:spacing w:val="-4"/>
        </w:rPr>
        <w:t xml:space="preserve"> </w:t>
      </w:r>
      <w:r w:rsidRPr="008413D8">
        <w:rPr>
          <w:rFonts w:cs="Arial"/>
          <w:color w:val="FF0000"/>
        </w:rPr>
        <w:t>application</w:t>
      </w:r>
      <w:r w:rsidRPr="008413D8">
        <w:rPr>
          <w:rFonts w:cs="Arial"/>
          <w:color w:val="FF0000"/>
          <w:spacing w:val="-3"/>
        </w:rPr>
        <w:t xml:space="preserve"> </w:t>
      </w:r>
      <w:r w:rsidRPr="008413D8">
        <w:rPr>
          <w:rFonts w:cs="Arial"/>
          <w:color w:val="FF0000"/>
        </w:rPr>
        <w:t>involves</w:t>
      </w:r>
      <w:r w:rsidRPr="008413D8">
        <w:rPr>
          <w:rFonts w:cs="Arial"/>
          <w:color w:val="FF0000"/>
          <w:spacing w:val="-4"/>
        </w:rPr>
        <w:t xml:space="preserve"> </w:t>
      </w:r>
      <w:r w:rsidRPr="008413D8">
        <w:rPr>
          <w:rFonts w:cs="Arial"/>
          <w:color w:val="FF0000"/>
        </w:rPr>
        <w:t>an</w:t>
      </w:r>
      <w:r w:rsidRPr="008413D8">
        <w:rPr>
          <w:rFonts w:cs="Arial"/>
          <w:color w:val="FF0000"/>
          <w:spacing w:val="-4"/>
        </w:rPr>
        <w:t xml:space="preserve"> </w:t>
      </w:r>
      <w:r w:rsidRPr="008413D8">
        <w:rPr>
          <w:rFonts w:cs="Arial"/>
          <w:color w:val="FF0000"/>
        </w:rPr>
        <w:t>Eligible</w:t>
      </w:r>
      <w:r w:rsidRPr="008413D8">
        <w:rPr>
          <w:rFonts w:cs="Arial"/>
          <w:color w:val="FF0000"/>
          <w:spacing w:val="-3"/>
        </w:rPr>
        <w:t xml:space="preserve"> </w:t>
      </w:r>
      <w:r w:rsidR="009B1BB9" w:rsidRPr="008413D8">
        <w:rPr>
          <w:rFonts w:cs="Arial"/>
          <w:color w:val="FF0000"/>
          <w:spacing w:val="-3"/>
        </w:rPr>
        <w:t xml:space="preserve">Capital Improvement </w:t>
      </w:r>
      <w:r w:rsidRPr="008413D8">
        <w:rPr>
          <w:rFonts w:cs="Arial"/>
          <w:color w:val="FF0000"/>
        </w:rPr>
        <w:t>Project</w:t>
      </w:r>
      <w:r w:rsidRPr="008413D8">
        <w:rPr>
          <w:rFonts w:cs="Arial"/>
          <w:color w:val="FF0000"/>
          <w:spacing w:val="-3"/>
        </w:rPr>
        <w:t xml:space="preserve"> </w:t>
      </w:r>
      <w:r w:rsidRPr="008413D8">
        <w:rPr>
          <w:rFonts w:cs="Arial"/>
          <w:color w:val="FF0000"/>
        </w:rPr>
        <w:t>pursuant</w:t>
      </w:r>
      <w:r w:rsidRPr="008413D8">
        <w:rPr>
          <w:rFonts w:cs="Arial"/>
          <w:color w:val="FF0000"/>
          <w:spacing w:val="-5"/>
        </w:rPr>
        <w:t xml:space="preserve"> </w:t>
      </w:r>
      <w:r w:rsidRPr="008413D8">
        <w:rPr>
          <w:rFonts w:cs="Arial"/>
          <w:color w:val="FF0000"/>
        </w:rPr>
        <w:t>to</w:t>
      </w:r>
      <w:r w:rsidRPr="008413D8">
        <w:rPr>
          <w:rFonts w:cs="Arial"/>
          <w:color w:val="FF0000"/>
          <w:spacing w:val="-3"/>
        </w:rPr>
        <w:t xml:space="preserve"> </w:t>
      </w:r>
      <w:r w:rsidRPr="008413D8">
        <w:rPr>
          <w:rFonts w:cs="Arial"/>
          <w:color w:val="FF0000"/>
        </w:rPr>
        <w:t>Section</w:t>
      </w:r>
      <w:r w:rsidRPr="008413D8">
        <w:rPr>
          <w:rFonts w:cs="Arial"/>
          <w:color w:val="FF0000"/>
          <w:spacing w:val="-3"/>
        </w:rPr>
        <w:t xml:space="preserve"> </w:t>
      </w:r>
      <w:proofErr w:type="gramStart"/>
      <w:r w:rsidR="002C4362" w:rsidRPr="008413D8">
        <w:rPr>
          <w:rFonts w:cs="Arial"/>
          <w:color w:val="FF0000"/>
        </w:rPr>
        <w:t>200</w:t>
      </w:r>
      <w:r w:rsidRPr="008413D8">
        <w:rPr>
          <w:rFonts w:cs="Arial"/>
          <w:color w:val="FF0000"/>
        </w:rPr>
        <w:t>;</w:t>
      </w:r>
      <w:proofErr w:type="gramEnd"/>
    </w:p>
    <w:p w14:paraId="089EF70F" w14:textId="77777777" w:rsidR="00501B11" w:rsidRPr="008413D8" w:rsidRDefault="00501B11" w:rsidP="001B0E04">
      <w:pPr>
        <w:pStyle w:val="BodyText"/>
        <w:spacing w:after="0"/>
        <w:ind w:left="810" w:hanging="720"/>
        <w:rPr>
          <w:rFonts w:cs="Arial"/>
          <w:color w:val="FF0000"/>
        </w:rPr>
      </w:pPr>
    </w:p>
    <w:p w14:paraId="5578B5DE" w14:textId="36E48C54" w:rsidR="00501B11" w:rsidRPr="008413D8"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413D8">
        <w:rPr>
          <w:rFonts w:cs="Arial"/>
          <w:color w:val="FF0000"/>
        </w:rPr>
        <w:t>All</w:t>
      </w:r>
      <w:r w:rsidRPr="008413D8">
        <w:rPr>
          <w:rFonts w:cs="Arial"/>
          <w:color w:val="FF0000"/>
          <w:spacing w:val="-3"/>
        </w:rPr>
        <w:t xml:space="preserve"> </w:t>
      </w:r>
      <w:r w:rsidRPr="008413D8">
        <w:rPr>
          <w:rFonts w:cs="Arial"/>
          <w:color w:val="FF0000"/>
        </w:rPr>
        <w:t>proposed</w:t>
      </w:r>
      <w:r w:rsidRPr="008413D8">
        <w:rPr>
          <w:rFonts w:cs="Arial"/>
          <w:color w:val="FF0000"/>
          <w:spacing w:val="-3"/>
        </w:rPr>
        <w:t xml:space="preserve"> </w:t>
      </w:r>
      <w:r w:rsidRPr="008413D8">
        <w:rPr>
          <w:rFonts w:cs="Arial"/>
          <w:color w:val="FF0000"/>
        </w:rPr>
        <w:t>uses</w:t>
      </w:r>
      <w:r w:rsidRPr="008413D8">
        <w:rPr>
          <w:rFonts w:cs="Arial"/>
          <w:color w:val="FF0000"/>
          <w:spacing w:val="-4"/>
        </w:rPr>
        <w:t xml:space="preserve"> </w:t>
      </w:r>
      <w:r w:rsidRPr="008413D8">
        <w:rPr>
          <w:rFonts w:cs="Arial"/>
          <w:color w:val="FF0000"/>
        </w:rPr>
        <w:t>of</w:t>
      </w:r>
      <w:r w:rsidRPr="008413D8">
        <w:rPr>
          <w:rFonts w:cs="Arial"/>
          <w:color w:val="FF0000"/>
          <w:spacing w:val="-3"/>
        </w:rPr>
        <w:t xml:space="preserve"> </w:t>
      </w:r>
      <w:r w:rsidRPr="008413D8">
        <w:rPr>
          <w:rFonts w:cs="Arial"/>
          <w:color w:val="FF0000"/>
        </w:rPr>
        <w:t>Program</w:t>
      </w:r>
      <w:r w:rsidRPr="008413D8">
        <w:rPr>
          <w:rFonts w:cs="Arial"/>
          <w:color w:val="FF0000"/>
          <w:spacing w:val="-3"/>
        </w:rPr>
        <w:t xml:space="preserve"> </w:t>
      </w:r>
      <w:r w:rsidRPr="008413D8">
        <w:rPr>
          <w:rFonts w:cs="Arial"/>
          <w:color w:val="FF0000"/>
        </w:rPr>
        <w:t>funds</w:t>
      </w:r>
      <w:r w:rsidRPr="008413D8">
        <w:rPr>
          <w:rFonts w:cs="Arial"/>
          <w:color w:val="FF0000"/>
          <w:spacing w:val="-2"/>
        </w:rPr>
        <w:t xml:space="preserve"> </w:t>
      </w:r>
      <w:r w:rsidRPr="008413D8">
        <w:rPr>
          <w:rFonts w:cs="Arial"/>
          <w:color w:val="FF0000"/>
        </w:rPr>
        <w:t>are</w:t>
      </w:r>
      <w:r w:rsidRPr="008413D8">
        <w:rPr>
          <w:rFonts w:cs="Arial"/>
          <w:color w:val="FF0000"/>
          <w:spacing w:val="-4"/>
        </w:rPr>
        <w:t xml:space="preserve"> </w:t>
      </w:r>
      <w:r w:rsidRPr="008413D8">
        <w:rPr>
          <w:rFonts w:cs="Arial"/>
          <w:color w:val="FF0000"/>
        </w:rPr>
        <w:t>eligible</w:t>
      </w:r>
      <w:r w:rsidRPr="008413D8">
        <w:rPr>
          <w:rFonts w:cs="Arial"/>
          <w:color w:val="FF0000"/>
          <w:spacing w:val="-1"/>
        </w:rPr>
        <w:t xml:space="preserve"> </w:t>
      </w:r>
      <w:r w:rsidRPr="008413D8">
        <w:rPr>
          <w:rFonts w:cs="Arial"/>
          <w:color w:val="FF0000"/>
        </w:rPr>
        <w:t>pursuant</w:t>
      </w:r>
      <w:r w:rsidRPr="008413D8">
        <w:rPr>
          <w:rFonts w:cs="Arial"/>
          <w:color w:val="FF0000"/>
          <w:spacing w:val="-4"/>
        </w:rPr>
        <w:t xml:space="preserve"> </w:t>
      </w:r>
      <w:r w:rsidRPr="008413D8">
        <w:rPr>
          <w:rFonts w:cs="Arial"/>
          <w:color w:val="FF0000"/>
        </w:rPr>
        <w:t>to</w:t>
      </w:r>
      <w:r w:rsidRPr="008413D8">
        <w:rPr>
          <w:rFonts w:cs="Arial"/>
          <w:color w:val="FF0000"/>
          <w:spacing w:val="-3"/>
        </w:rPr>
        <w:t xml:space="preserve"> </w:t>
      </w:r>
      <w:r w:rsidRPr="008413D8">
        <w:rPr>
          <w:rFonts w:cs="Arial"/>
          <w:color w:val="FF0000"/>
        </w:rPr>
        <w:t>Section</w:t>
      </w:r>
      <w:r w:rsidRPr="008413D8">
        <w:rPr>
          <w:rFonts w:cs="Arial"/>
          <w:color w:val="FF0000"/>
          <w:spacing w:val="-4"/>
        </w:rPr>
        <w:t xml:space="preserve"> </w:t>
      </w:r>
      <w:proofErr w:type="gramStart"/>
      <w:r w:rsidR="002C4362" w:rsidRPr="008413D8">
        <w:rPr>
          <w:rFonts w:cs="Arial"/>
          <w:color w:val="FF0000"/>
        </w:rPr>
        <w:t>203</w:t>
      </w:r>
      <w:r w:rsidRPr="008413D8">
        <w:rPr>
          <w:rFonts w:cs="Arial"/>
          <w:color w:val="FF0000"/>
        </w:rPr>
        <w:t>;</w:t>
      </w:r>
      <w:proofErr w:type="gramEnd"/>
    </w:p>
    <w:p w14:paraId="12E5E110" w14:textId="77777777" w:rsidR="00501B11" w:rsidRPr="008413D8" w:rsidRDefault="00501B11" w:rsidP="001B0E04">
      <w:pPr>
        <w:pStyle w:val="BodyText"/>
        <w:spacing w:after="0"/>
        <w:ind w:left="810" w:hanging="720"/>
        <w:rPr>
          <w:rFonts w:cs="Arial"/>
          <w:color w:val="FF0000"/>
        </w:rPr>
      </w:pPr>
    </w:p>
    <w:p w14:paraId="0F1B4635" w14:textId="3DE8351D" w:rsidR="007A57E3" w:rsidRPr="008413D8"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413D8">
        <w:rPr>
          <w:rFonts w:cs="Arial"/>
          <w:color w:val="FF0000"/>
        </w:rPr>
        <w:t>The</w:t>
      </w:r>
      <w:r w:rsidRPr="008413D8">
        <w:rPr>
          <w:rFonts w:cs="Arial"/>
          <w:color w:val="FF0000"/>
          <w:spacing w:val="-3"/>
        </w:rPr>
        <w:t xml:space="preserve"> </w:t>
      </w:r>
      <w:r w:rsidRPr="008413D8">
        <w:rPr>
          <w:rFonts w:cs="Arial"/>
          <w:color w:val="FF0000"/>
        </w:rPr>
        <w:t>application</w:t>
      </w:r>
      <w:r w:rsidRPr="008413D8">
        <w:rPr>
          <w:rFonts w:cs="Arial"/>
          <w:color w:val="FF0000"/>
          <w:spacing w:val="-2"/>
        </w:rPr>
        <w:t xml:space="preserve"> </w:t>
      </w:r>
      <w:r w:rsidRPr="008413D8">
        <w:rPr>
          <w:rFonts w:cs="Arial"/>
          <w:color w:val="FF0000"/>
        </w:rPr>
        <w:t>is</w:t>
      </w:r>
      <w:r w:rsidRPr="008413D8">
        <w:rPr>
          <w:rFonts w:cs="Arial"/>
          <w:color w:val="FF0000"/>
          <w:spacing w:val="-3"/>
        </w:rPr>
        <w:t xml:space="preserve"> </w:t>
      </w:r>
      <w:r w:rsidRPr="008413D8">
        <w:rPr>
          <w:rFonts w:cs="Arial"/>
          <w:color w:val="FF0000"/>
        </w:rPr>
        <w:t>complete</w:t>
      </w:r>
      <w:r w:rsidRPr="008413D8">
        <w:rPr>
          <w:rFonts w:cs="Arial"/>
          <w:color w:val="FF0000"/>
          <w:spacing w:val="-4"/>
        </w:rPr>
        <w:t xml:space="preserve"> </w:t>
      </w:r>
      <w:r w:rsidRPr="008413D8">
        <w:rPr>
          <w:rFonts w:cs="Arial"/>
          <w:color w:val="FF0000"/>
        </w:rPr>
        <w:t>pursuant</w:t>
      </w:r>
      <w:r w:rsidRPr="008413D8">
        <w:rPr>
          <w:rFonts w:cs="Arial"/>
          <w:color w:val="FF0000"/>
          <w:spacing w:val="-5"/>
        </w:rPr>
        <w:t xml:space="preserve"> </w:t>
      </w:r>
      <w:r w:rsidRPr="008413D8">
        <w:rPr>
          <w:rFonts w:cs="Arial"/>
          <w:color w:val="FF0000"/>
        </w:rPr>
        <w:t>to</w:t>
      </w:r>
      <w:r w:rsidRPr="008413D8">
        <w:rPr>
          <w:rFonts w:cs="Arial"/>
          <w:color w:val="FF0000"/>
          <w:spacing w:val="-2"/>
        </w:rPr>
        <w:t xml:space="preserve"> </w:t>
      </w:r>
      <w:r w:rsidRPr="008413D8">
        <w:rPr>
          <w:rFonts w:cs="Arial"/>
          <w:color w:val="FF0000"/>
        </w:rPr>
        <w:t>Sections</w:t>
      </w:r>
      <w:r w:rsidRPr="008413D8">
        <w:rPr>
          <w:rFonts w:cs="Arial"/>
          <w:color w:val="FF0000"/>
          <w:spacing w:val="-2"/>
        </w:rPr>
        <w:t xml:space="preserve"> </w:t>
      </w:r>
      <w:r w:rsidR="002C4362" w:rsidRPr="008413D8">
        <w:rPr>
          <w:rFonts w:cs="Arial"/>
          <w:color w:val="FF0000"/>
        </w:rPr>
        <w:t xml:space="preserve">400 </w:t>
      </w:r>
      <w:r w:rsidRPr="008413D8">
        <w:rPr>
          <w:rFonts w:cs="Arial"/>
          <w:color w:val="FF0000"/>
        </w:rPr>
        <w:t xml:space="preserve">and </w:t>
      </w:r>
      <w:proofErr w:type="gramStart"/>
      <w:r w:rsidR="002C4362" w:rsidRPr="008413D8">
        <w:rPr>
          <w:rFonts w:cs="Arial"/>
          <w:color w:val="FF0000"/>
        </w:rPr>
        <w:t>401</w:t>
      </w:r>
      <w:r w:rsidRPr="008413D8">
        <w:rPr>
          <w:rFonts w:cs="Arial"/>
          <w:color w:val="FF0000"/>
        </w:rPr>
        <w:t>;</w:t>
      </w:r>
      <w:proofErr w:type="gramEnd"/>
    </w:p>
    <w:p w14:paraId="2461252A" w14:textId="77777777" w:rsidR="007A57E3" w:rsidRPr="008413D8" w:rsidRDefault="007A57E3" w:rsidP="001B0E04">
      <w:pPr>
        <w:pStyle w:val="ListParagraph"/>
        <w:ind w:hanging="720"/>
        <w:rPr>
          <w:rFonts w:cs="Arial"/>
        </w:rPr>
      </w:pPr>
    </w:p>
    <w:p w14:paraId="4F87FC31" w14:textId="5589F7DD" w:rsidR="008413D8" w:rsidRPr="008413D8" w:rsidRDefault="008413D8" w:rsidP="008413D8">
      <w:pPr>
        <w:pStyle w:val="ListParagraph"/>
        <w:widowControl w:val="0"/>
        <w:numPr>
          <w:ilvl w:val="0"/>
          <w:numId w:val="21"/>
        </w:numPr>
        <w:autoSpaceDE w:val="0"/>
        <w:autoSpaceDN w:val="0"/>
        <w:ind w:left="810" w:hanging="720"/>
        <w:rPr>
          <w:rFonts w:cs="Arial"/>
          <w:color w:val="FF0000"/>
        </w:rPr>
      </w:pPr>
      <w:r w:rsidRPr="008413D8">
        <w:rPr>
          <w:rFonts w:cs="Arial"/>
          <w:color w:val="FF0000"/>
        </w:rPr>
        <w:t xml:space="preserve">Achieve a minimum point score of 110 points for </w:t>
      </w:r>
      <w:r w:rsidR="004E4736">
        <w:rPr>
          <w:rFonts w:cs="Arial"/>
          <w:color w:val="FF0000"/>
        </w:rPr>
        <w:t>u</w:t>
      </w:r>
      <w:r w:rsidRPr="008413D8">
        <w:rPr>
          <w:rFonts w:cs="Arial"/>
          <w:color w:val="FF0000"/>
        </w:rPr>
        <w:t xml:space="preserve">niversal scoring criteria as outlined in Section 403.  </w:t>
      </w:r>
    </w:p>
    <w:p w14:paraId="4E2A4E29" w14:textId="77777777" w:rsidR="008413D8" w:rsidRDefault="008413D8" w:rsidP="008413D8">
      <w:pPr>
        <w:pStyle w:val="ListParagraph"/>
        <w:widowControl w:val="0"/>
        <w:tabs>
          <w:tab w:val="left" w:pos="911"/>
          <w:tab w:val="left" w:pos="912"/>
        </w:tabs>
        <w:autoSpaceDE w:val="0"/>
        <w:autoSpaceDN w:val="0"/>
        <w:ind w:left="810"/>
        <w:rPr>
          <w:rFonts w:cs="Arial"/>
          <w:color w:val="FF0000"/>
        </w:rPr>
      </w:pPr>
    </w:p>
    <w:p w14:paraId="31AA0036" w14:textId="12CFEFAC" w:rsidR="00010C12" w:rsidRPr="008D0DCB" w:rsidRDefault="007A57E3"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D0DCB">
        <w:rPr>
          <w:rFonts w:cs="Arial"/>
          <w:color w:val="FF0000"/>
        </w:rPr>
        <w:t>T</w:t>
      </w:r>
      <w:r w:rsidR="00010C12" w:rsidRPr="008D0DCB">
        <w:rPr>
          <w:rFonts w:cs="Arial"/>
          <w:color w:val="FF0000"/>
        </w:rPr>
        <w:t xml:space="preserve">he </w:t>
      </w:r>
      <w:r w:rsidR="00010C12" w:rsidRPr="008D0DCB">
        <w:rPr>
          <w:rFonts w:cs="Arial"/>
        </w:rPr>
        <w:t xml:space="preserve">Qualifying Infill Project(s), </w:t>
      </w:r>
      <w:r w:rsidR="00010C12" w:rsidRPr="008D0DCB">
        <w:rPr>
          <w:rFonts w:cs="Arial"/>
          <w:color w:val="FF0000"/>
        </w:rPr>
        <w:t xml:space="preserve">as proposed in the application, is financially feasible as evidenced by documentation such as, but not limited to, </w:t>
      </w:r>
      <w:r w:rsidR="00FA3026" w:rsidRPr="008D0DCB">
        <w:rPr>
          <w:rFonts w:cs="Arial"/>
          <w:color w:val="FF0000"/>
        </w:rPr>
        <w:t xml:space="preserve">Enforceable Funding Commitments, </w:t>
      </w:r>
      <w:r w:rsidR="00010C12" w:rsidRPr="008D0DCB">
        <w:rPr>
          <w:rFonts w:cs="Arial"/>
          <w:color w:val="FF0000"/>
        </w:rPr>
        <w:t xml:space="preserve">market study, </w:t>
      </w:r>
      <w:r w:rsidR="00FA3026" w:rsidRPr="008D0DCB">
        <w:rPr>
          <w:rFonts w:cs="Arial"/>
          <w:color w:val="FF0000"/>
        </w:rPr>
        <w:t>p</w:t>
      </w:r>
      <w:r w:rsidR="00010C12" w:rsidRPr="008D0DCB">
        <w:rPr>
          <w:rFonts w:cs="Arial"/>
          <w:color w:val="FF0000"/>
        </w:rPr>
        <w:t>roject proforma, sources and uses statement, or other feasibility documentation that is standard industry practice for the type of proposed housing development.</w:t>
      </w:r>
    </w:p>
    <w:p w14:paraId="502CAF67" w14:textId="77777777" w:rsidR="00010C12" w:rsidRPr="008D0DCB" w:rsidRDefault="00010C12" w:rsidP="001B0E04">
      <w:pPr>
        <w:ind w:hanging="720"/>
        <w:rPr>
          <w:rFonts w:cs="Arial"/>
        </w:rPr>
      </w:pPr>
    </w:p>
    <w:p w14:paraId="208DD54D" w14:textId="05AA9897" w:rsidR="00501B11" w:rsidRPr="008D0DCB"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D0DCB">
        <w:rPr>
          <w:rFonts w:cs="Arial"/>
          <w:color w:val="FF0000"/>
        </w:rPr>
        <w:t xml:space="preserve">The </w:t>
      </w:r>
      <w:r w:rsidR="002F3BF4" w:rsidRPr="008D0DCB">
        <w:rPr>
          <w:rFonts w:cs="Arial"/>
        </w:rPr>
        <w:t xml:space="preserve">Qualifying Infill </w:t>
      </w:r>
      <w:r w:rsidRPr="008D0DCB">
        <w:rPr>
          <w:rFonts w:cs="Arial"/>
        </w:rPr>
        <w:t xml:space="preserve">Project </w:t>
      </w:r>
      <w:r w:rsidRPr="008D0DCB">
        <w:rPr>
          <w:rFonts w:cs="Arial"/>
          <w:color w:val="FF0000"/>
        </w:rPr>
        <w:t>will maintain Fiscal Integrity consistent with proposed Rents in the Assisted Units an</w:t>
      </w:r>
      <w:r w:rsidR="00C46C38" w:rsidRPr="008D0DCB">
        <w:rPr>
          <w:rFonts w:cs="Arial"/>
          <w:color w:val="FF0000"/>
        </w:rPr>
        <w:t xml:space="preserve">d </w:t>
      </w:r>
      <w:r w:rsidRPr="008D0DCB">
        <w:rPr>
          <w:rFonts w:cs="Arial"/>
          <w:color w:val="FF0000"/>
        </w:rPr>
        <w:t>is</w:t>
      </w:r>
      <w:r w:rsidRPr="008D0DCB">
        <w:rPr>
          <w:rFonts w:cs="Arial"/>
          <w:color w:val="FF0000"/>
          <w:spacing w:val="-1"/>
        </w:rPr>
        <w:t xml:space="preserve"> </w:t>
      </w:r>
      <w:r w:rsidRPr="008D0DCB">
        <w:rPr>
          <w:rFonts w:cs="Arial"/>
          <w:color w:val="FF0000"/>
        </w:rPr>
        <w:t>feasible</w:t>
      </w:r>
      <w:r w:rsidRPr="008D0DCB">
        <w:rPr>
          <w:rFonts w:cs="Arial"/>
          <w:color w:val="FF0000"/>
          <w:spacing w:val="-2"/>
        </w:rPr>
        <w:t xml:space="preserve"> </w:t>
      </w:r>
      <w:r w:rsidRPr="008D0DCB">
        <w:rPr>
          <w:rFonts w:cs="Arial"/>
          <w:color w:val="FF0000"/>
        </w:rPr>
        <w:t>pursuant</w:t>
      </w:r>
      <w:r w:rsidRPr="008D0DCB">
        <w:rPr>
          <w:rFonts w:cs="Arial"/>
          <w:color w:val="FF0000"/>
          <w:spacing w:val="-2"/>
        </w:rPr>
        <w:t xml:space="preserve"> </w:t>
      </w:r>
      <w:r w:rsidRPr="008D0DCB">
        <w:rPr>
          <w:rFonts w:cs="Arial"/>
          <w:color w:val="FF0000"/>
        </w:rPr>
        <w:t>to</w:t>
      </w:r>
      <w:r w:rsidRPr="008D0DCB">
        <w:rPr>
          <w:rFonts w:cs="Arial"/>
          <w:color w:val="FF0000"/>
          <w:spacing w:val="-2"/>
        </w:rPr>
        <w:t xml:space="preserve"> </w:t>
      </w:r>
      <w:r w:rsidRPr="008D0DCB">
        <w:rPr>
          <w:rFonts w:cs="Arial"/>
          <w:color w:val="FF0000"/>
        </w:rPr>
        <w:t>the</w:t>
      </w:r>
      <w:r w:rsidRPr="008D0DCB">
        <w:rPr>
          <w:rFonts w:cs="Arial"/>
          <w:color w:val="FF0000"/>
          <w:spacing w:val="-1"/>
        </w:rPr>
        <w:t xml:space="preserve"> </w:t>
      </w:r>
      <w:r w:rsidRPr="008D0DCB">
        <w:rPr>
          <w:rFonts w:cs="Arial"/>
          <w:color w:val="FF0000"/>
        </w:rPr>
        <w:t>underwriting standards in UMR Section</w:t>
      </w:r>
      <w:r w:rsidRPr="008D0DCB">
        <w:rPr>
          <w:rFonts w:cs="Arial"/>
          <w:color w:val="FF0000"/>
          <w:spacing w:val="-2"/>
        </w:rPr>
        <w:t xml:space="preserve"> </w:t>
      </w:r>
      <w:proofErr w:type="gramStart"/>
      <w:r w:rsidRPr="008D0DCB">
        <w:rPr>
          <w:rFonts w:cs="Arial"/>
          <w:color w:val="FF0000"/>
        </w:rPr>
        <w:t>8310;</w:t>
      </w:r>
      <w:proofErr w:type="gramEnd"/>
    </w:p>
    <w:p w14:paraId="7C3CB97F" w14:textId="77777777" w:rsidR="00501B11" w:rsidRPr="008D0DCB" w:rsidRDefault="00501B11" w:rsidP="001B0E04">
      <w:pPr>
        <w:pStyle w:val="BodyText"/>
        <w:spacing w:after="0"/>
        <w:ind w:left="810" w:hanging="720"/>
        <w:rPr>
          <w:rFonts w:cs="Arial"/>
          <w:color w:val="FF0000"/>
        </w:rPr>
      </w:pPr>
    </w:p>
    <w:p w14:paraId="40A524C3" w14:textId="7DCA7C8D" w:rsidR="00501B11" w:rsidRPr="008D0DCB"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D0DCB">
        <w:rPr>
          <w:rFonts w:cs="Arial"/>
          <w:color w:val="FF0000"/>
        </w:rPr>
        <w:t xml:space="preserve">The </w:t>
      </w:r>
      <w:r w:rsidR="004E47B0" w:rsidRPr="008D0DCB">
        <w:rPr>
          <w:rFonts w:cs="Arial"/>
        </w:rPr>
        <w:t xml:space="preserve">Qualifying Infill </w:t>
      </w:r>
      <w:r w:rsidRPr="008D0DCB">
        <w:rPr>
          <w:rFonts w:cs="Arial"/>
        </w:rPr>
        <w:t>Project</w:t>
      </w:r>
      <w:r w:rsidR="004E47B0" w:rsidRPr="008D0DCB">
        <w:rPr>
          <w:rFonts w:cs="Arial"/>
        </w:rPr>
        <w:t xml:space="preserve"> and Capital Improvement Project</w:t>
      </w:r>
      <w:r w:rsidRPr="008D0DCB">
        <w:rPr>
          <w:rFonts w:cs="Arial"/>
        </w:rPr>
        <w:t xml:space="preserve"> </w:t>
      </w:r>
      <w:r w:rsidRPr="008D0DCB">
        <w:rPr>
          <w:rFonts w:cs="Arial"/>
          <w:color w:val="FF0000"/>
        </w:rPr>
        <w:t>site</w:t>
      </w:r>
      <w:r w:rsidR="004E47B0" w:rsidRPr="008D0DCB">
        <w:rPr>
          <w:rFonts w:cs="Arial"/>
          <w:color w:val="FF0000"/>
        </w:rPr>
        <w:t>s</w:t>
      </w:r>
      <w:r w:rsidRPr="008D0DCB">
        <w:rPr>
          <w:rFonts w:cs="Arial"/>
          <w:color w:val="FF0000"/>
        </w:rPr>
        <w:t xml:space="preserve"> is free from severe adverse environmental conditions, such as the presence </w:t>
      </w:r>
      <w:proofErr w:type="gramStart"/>
      <w:r w:rsidRPr="008D0DCB">
        <w:rPr>
          <w:rFonts w:cs="Arial"/>
          <w:color w:val="FF0000"/>
        </w:rPr>
        <w:t>of</w:t>
      </w:r>
      <w:r w:rsidRPr="008D0DCB">
        <w:rPr>
          <w:rFonts w:cs="Arial"/>
          <w:color w:val="FF0000"/>
          <w:spacing w:val="-64"/>
        </w:rPr>
        <w:t xml:space="preserve"> </w:t>
      </w:r>
      <w:r w:rsidRPr="008D0DCB">
        <w:rPr>
          <w:rFonts w:cs="Arial"/>
          <w:color w:val="FF0000"/>
        </w:rPr>
        <w:t xml:space="preserve"> toxic</w:t>
      </w:r>
      <w:proofErr w:type="gramEnd"/>
      <w:r w:rsidRPr="008D0DCB">
        <w:rPr>
          <w:rFonts w:cs="Arial"/>
          <w:color w:val="FF0000"/>
          <w:spacing w:val="-1"/>
        </w:rPr>
        <w:t xml:space="preserve"> </w:t>
      </w:r>
      <w:r w:rsidRPr="008D0DCB">
        <w:rPr>
          <w:rFonts w:cs="Arial"/>
          <w:color w:val="FF0000"/>
        </w:rPr>
        <w:t>waste</w:t>
      </w:r>
      <w:r w:rsidRPr="008D0DCB">
        <w:rPr>
          <w:rFonts w:cs="Arial"/>
          <w:color w:val="FF0000"/>
          <w:spacing w:val="-2"/>
        </w:rPr>
        <w:t xml:space="preserve"> </w:t>
      </w:r>
      <w:r w:rsidRPr="008D0DCB">
        <w:rPr>
          <w:rFonts w:cs="Arial"/>
          <w:color w:val="FF0000"/>
        </w:rPr>
        <w:t>that is</w:t>
      </w:r>
      <w:r w:rsidRPr="008D0DCB">
        <w:rPr>
          <w:rFonts w:cs="Arial"/>
          <w:color w:val="FF0000"/>
          <w:spacing w:val="-1"/>
        </w:rPr>
        <w:t xml:space="preserve"> </w:t>
      </w:r>
      <w:r w:rsidRPr="008D0DCB">
        <w:rPr>
          <w:rFonts w:cs="Arial"/>
          <w:color w:val="FF0000"/>
        </w:rPr>
        <w:t>economically</w:t>
      </w:r>
      <w:r w:rsidRPr="008D0DCB">
        <w:rPr>
          <w:rFonts w:cs="Arial"/>
          <w:color w:val="FF0000"/>
          <w:spacing w:val="-1"/>
        </w:rPr>
        <w:t xml:space="preserve"> </w:t>
      </w:r>
      <w:r w:rsidRPr="008D0DCB">
        <w:rPr>
          <w:rFonts w:cs="Arial"/>
          <w:color w:val="FF0000"/>
        </w:rPr>
        <w:t>infeasible to</w:t>
      </w:r>
      <w:r w:rsidRPr="008D0DCB">
        <w:rPr>
          <w:rFonts w:cs="Arial"/>
          <w:color w:val="FF0000"/>
          <w:spacing w:val="-1"/>
        </w:rPr>
        <w:t xml:space="preserve"> </w:t>
      </w:r>
      <w:r w:rsidRPr="008D0DCB">
        <w:rPr>
          <w:rFonts w:cs="Arial"/>
          <w:color w:val="FF0000"/>
        </w:rPr>
        <w:t>remove or</w:t>
      </w:r>
      <w:r w:rsidRPr="008D0DCB">
        <w:rPr>
          <w:rFonts w:cs="Arial"/>
          <w:color w:val="FF0000"/>
          <w:spacing w:val="-2"/>
        </w:rPr>
        <w:t xml:space="preserve"> </w:t>
      </w:r>
      <w:r w:rsidRPr="008D0DCB">
        <w:rPr>
          <w:rFonts w:cs="Arial"/>
          <w:color w:val="FF0000"/>
        </w:rPr>
        <w:t>cannot</w:t>
      </w:r>
      <w:r w:rsidRPr="008D0DCB">
        <w:rPr>
          <w:rFonts w:cs="Arial"/>
          <w:color w:val="FF0000"/>
          <w:spacing w:val="-1"/>
        </w:rPr>
        <w:t xml:space="preserve"> </w:t>
      </w:r>
      <w:r w:rsidRPr="008D0DCB">
        <w:rPr>
          <w:rFonts w:cs="Arial"/>
          <w:color w:val="FF0000"/>
        </w:rPr>
        <w:t>be</w:t>
      </w:r>
      <w:r w:rsidRPr="008D0DCB">
        <w:rPr>
          <w:rFonts w:cs="Arial"/>
          <w:color w:val="FF0000"/>
          <w:spacing w:val="-2"/>
        </w:rPr>
        <w:t xml:space="preserve"> </w:t>
      </w:r>
      <w:r w:rsidRPr="008D0DCB">
        <w:rPr>
          <w:rFonts w:cs="Arial"/>
          <w:color w:val="FF0000"/>
        </w:rPr>
        <w:t>mitigated;</w:t>
      </w:r>
    </w:p>
    <w:p w14:paraId="1A802EC6" w14:textId="77777777" w:rsidR="00501B11" w:rsidRPr="008D0DCB" w:rsidRDefault="00501B11" w:rsidP="001B0E04">
      <w:pPr>
        <w:pStyle w:val="BodyText"/>
        <w:spacing w:after="0"/>
        <w:ind w:left="810" w:hanging="720"/>
        <w:rPr>
          <w:rFonts w:cs="Arial"/>
        </w:rPr>
      </w:pPr>
    </w:p>
    <w:p w14:paraId="428F24EA" w14:textId="1D7F6741" w:rsidR="00501B11" w:rsidRPr="008D0DCB"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D0DCB">
        <w:rPr>
          <w:rFonts w:cs="Arial"/>
          <w:color w:val="FF0000"/>
        </w:rPr>
        <w:t xml:space="preserve">The </w:t>
      </w:r>
      <w:r w:rsidR="007705FC" w:rsidRPr="008D0DCB">
        <w:rPr>
          <w:rFonts w:cs="Arial"/>
        </w:rPr>
        <w:t xml:space="preserve">Qualifying Infill </w:t>
      </w:r>
      <w:r w:rsidRPr="008D0DCB">
        <w:rPr>
          <w:rFonts w:cs="Arial"/>
        </w:rPr>
        <w:t xml:space="preserve">Project </w:t>
      </w:r>
      <w:r w:rsidRPr="008D0DCB">
        <w:rPr>
          <w:rFonts w:cs="Arial"/>
          <w:color w:val="FF0000"/>
        </w:rPr>
        <w:t>site is reasonably accessible to public transportation, shopping, medical services,</w:t>
      </w:r>
      <w:r w:rsidRPr="008D0DCB">
        <w:rPr>
          <w:rFonts w:cs="Arial"/>
          <w:color w:val="FF0000"/>
          <w:spacing w:val="-65"/>
        </w:rPr>
        <w:t xml:space="preserve"> </w:t>
      </w:r>
      <w:r w:rsidRPr="008D0DCB">
        <w:rPr>
          <w:rFonts w:cs="Arial"/>
          <w:color w:val="FF0000"/>
        </w:rPr>
        <w:t>recreation,</w:t>
      </w:r>
      <w:r w:rsidRPr="008D0DCB">
        <w:rPr>
          <w:rFonts w:cs="Arial"/>
          <w:color w:val="FF0000"/>
          <w:spacing w:val="-1"/>
        </w:rPr>
        <w:t xml:space="preserve"> </w:t>
      </w:r>
      <w:r w:rsidRPr="008D0DCB">
        <w:rPr>
          <w:rFonts w:cs="Arial"/>
          <w:color w:val="FF0000"/>
        </w:rPr>
        <w:t>schools, and</w:t>
      </w:r>
      <w:r w:rsidRPr="008D0DCB">
        <w:rPr>
          <w:rFonts w:cs="Arial"/>
          <w:color w:val="FF0000"/>
          <w:spacing w:val="-1"/>
        </w:rPr>
        <w:t xml:space="preserve"> </w:t>
      </w:r>
      <w:r w:rsidRPr="008D0DCB">
        <w:rPr>
          <w:rFonts w:cs="Arial"/>
          <w:color w:val="FF0000"/>
        </w:rPr>
        <w:t>employment</w:t>
      </w:r>
      <w:r w:rsidRPr="008D0DCB">
        <w:rPr>
          <w:rFonts w:cs="Arial"/>
          <w:color w:val="FF0000"/>
          <w:spacing w:val="-1"/>
        </w:rPr>
        <w:t xml:space="preserve"> </w:t>
      </w:r>
      <w:r w:rsidRPr="008D0DCB">
        <w:rPr>
          <w:rFonts w:cs="Arial"/>
          <w:color w:val="FF0000"/>
        </w:rPr>
        <w:t>in</w:t>
      </w:r>
      <w:r w:rsidRPr="008D0DCB">
        <w:rPr>
          <w:rFonts w:cs="Arial"/>
          <w:color w:val="FF0000"/>
          <w:spacing w:val="-1"/>
        </w:rPr>
        <w:t xml:space="preserve"> </w:t>
      </w:r>
      <w:r w:rsidRPr="008D0DCB">
        <w:rPr>
          <w:rFonts w:cs="Arial"/>
          <w:color w:val="FF0000"/>
        </w:rPr>
        <w:t>relation to the</w:t>
      </w:r>
      <w:r w:rsidRPr="008D0DCB">
        <w:rPr>
          <w:rFonts w:cs="Arial"/>
          <w:color w:val="FF0000"/>
          <w:spacing w:val="-1"/>
        </w:rPr>
        <w:t xml:space="preserve"> </w:t>
      </w:r>
      <w:r w:rsidRPr="008D0DCB">
        <w:rPr>
          <w:rFonts w:cs="Arial"/>
          <w:color w:val="FF0000"/>
        </w:rPr>
        <w:t>needs</w:t>
      </w:r>
      <w:r w:rsidRPr="008D0DCB">
        <w:rPr>
          <w:rFonts w:cs="Arial"/>
          <w:color w:val="FF0000"/>
          <w:spacing w:val="-3"/>
        </w:rPr>
        <w:t xml:space="preserve"> </w:t>
      </w:r>
      <w:r w:rsidRPr="008D0DCB">
        <w:rPr>
          <w:rFonts w:cs="Arial"/>
          <w:color w:val="FF0000"/>
        </w:rPr>
        <w:t>of</w:t>
      </w:r>
      <w:r w:rsidRPr="008D0DCB">
        <w:rPr>
          <w:rFonts w:cs="Arial"/>
          <w:color w:val="FF0000"/>
          <w:spacing w:val="-4"/>
        </w:rPr>
        <w:t xml:space="preserve"> </w:t>
      </w:r>
      <w:r w:rsidRPr="008D0DCB">
        <w:rPr>
          <w:rFonts w:cs="Arial"/>
          <w:color w:val="FF0000"/>
        </w:rPr>
        <w:t>the</w:t>
      </w:r>
      <w:r w:rsidRPr="008D0DCB">
        <w:rPr>
          <w:rFonts w:cs="Arial"/>
          <w:color w:val="FF0000"/>
          <w:spacing w:val="-5"/>
        </w:rPr>
        <w:t xml:space="preserve"> </w:t>
      </w:r>
      <w:r w:rsidR="00A51581" w:rsidRPr="00F77DE7">
        <w:rPr>
          <w:rFonts w:cs="Arial"/>
        </w:rPr>
        <w:t xml:space="preserve">Qualifying Infill </w:t>
      </w:r>
      <w:r w:rsidRPr="00F77DE7">
        <w:rPr>
          <w:rFonts w:cs="Arial"/>
        </w:rPr>
        <w:t xml:space="preserve">Project </w:t>
      </w:r>
      <w:r w:rsidRPr="008D0DCB">
        <w:rPr>
          <w:rFonts w:cs="Arial"/>
          <w:color w:val="FF0000"/>
        </w:rPr>
        <w:t>tenants.</w:t>
      </w:r>
    </w:p>
    <w:p w14:paraId="08880DB0" w14:textId="77777777" w:rsidR="00501B11" w:rsidRPr="008D0DCB" w:rsidRDefault="00501B11" w:rsidP="001B0E04">
      <w:pPr>
        <w:pStyle w:val="ListParagraph"/>
        <w:ind w:left="1350" w:hanging="720"/>
        <w:rPr>
          <w:rFonts w:cs="Arial"/>
        </w:rPr>
      </w:pPr>
    </w:p>
    <w:p w14:paraId="6681C2E5" w14:textId="12FB33B6" w:rsidR="00501B11" w:rsidRPr="008D0DCB" w:rsidRDefault="007705FC" w:rsidP="0078384F">
      <w:pPr>
        <w:pStyle w:val="ListParagraph"/>
        <w:widowControl w:val="0"/>
        <w:numPr>
          <w:ilvl w:val="0"/>
          <w:numId w:val="21"/>
        </w:numPr>
        <w:tabs>
          <w:tab w:val="left" w:pos="1271"/>
          <w:tab w:val="left" w:pos="1272"/>
        </w:tabs>
        <w:autoSpaceDE w:val="0"/>
        <w:autoSpaceDN w:val="0"/>
        <w:ind w:hanging="720"/>
        <w:rPr>
          <w:rFonts w:cs="Arial"/>
          <w:color w:val="FF0000"/>
        </w:rPr>
      </w:pPr>
      <w:r w:rsidRPr="008D0DCB">
        <w:rPr>
          <w:rFonts w:cs="Arial"/>
        </w:rPr>
        <w:t xml:space="preserve">Qualifying Infill </w:t>
      </w:r>
      <w:r w:rsidR="00501B11" w:rsidRPr="008D0DCB">
        <w:rPr>
          <w:rFonts w:cs="Arial"/>
        </w:rPr>
        <w:t xml:space="preserve">Projects </w:t>
      </w:r>
      <w:r w:rsidR="00501B11" w:rsidRPr="008D0DCB">
        <w:rPr>
          <w:rFonts w:cs="Arial"/>
          <w:color w:val="FF0000"/>
        </w:rPr>
        <w:t xml:space="preserve">involving new construction, acquisition and </w:t>
      </w:r>
      <w:r w:rsidR="008768CE" w:rsidRPr="008D0DCB">
        <w:rPr>
          <w:rFonts w:cs="Arial"/>
          <w:color w:val="FF0000"/>
        </w:rPr>
        <w:t>s</w:t>
      </w:r>
      <w:r w:rsidR="00501B11" w:rsidRPr="008D0DCB">
        <w:rPr>
          <w:rFonts w:cs="Arial"/>
          <w:color w:val="FF0000"/>
        </w:rPr>
        <w:t xml:space="preserve">ubstantial Rehabilitation, or conversion of nonresidential structures to residential dwelling units must be </w:t>
      </w:r>
      <w:r w:rsidR="008233DF" w:rsidRPr="008D0DCB">
        <w:rPr>
          <w:rFonts w:cs="Arial"/>
          <w:color w:val="FF0000"/>
        </w:rPr>
        <w:t xml:space="preserve">physically </w:t>
      </w:r>
      <w:r w:rsidR="00501B11" w:rsidRPr="008D0DCB">
        <w:rPr>
          <w:rFonts w:cs="Arial"/>
          <w:color w:val="FF0000"/>
        </w:rPr>
        <w:t>capable of accommodating</w:t>
      </w:r>
      <w:r w:rsidR="00501B11" w:rsidRPr="008D0DCB">
        <w:rPr>
          <w:rFonts w:cs="Arial"/>
          <w:color w:val="FF0000"/>
          <w:spacing w:val="1"/>
        </w:rPr>
        <w:t xml:space="preserve"> </w:t>
      </w:r>
      <w:r w:rsidR="00501B11" w:rsidRPr="008D0DCB">
        <w:rPr>
          <w:rFonts w:cs="Arial"/>
          <w:color w:val="FF0000"/>
        </w:rPr>
        <w:t>broadband service with at least a speed of 25 megabits per second for downloading and 3</w:t>
      </w:r>
      <w:r w:rsidR="00501B11" w:rsidRPr="008D0DCB">
        <w:rPr>
          <w:rFonts w:cs="Arial"/>
          <w:color w:val="FF0000"/>
          <w:spacing w:val="1"/>
        </w:rPr>
        <w:t xml:space="preserve"> </w:t>
      </w:r>
      <w:r w:rsidR="00501B11" w:rsidRPr="008D0DCB">
        <w:rPr>
          <w:rFonts w:cs="Arial"/>
          <w:color w:val="FF0000"/>
        </w:rPr>
        <w:t>megabits per second for uploading (25/3). Internet service and its ongoing fee are not</w:t>
      </w:r>
      <w:r w:rsidR="00501B11" w:rsidRPr="008D0DCB">
        <w:rPr>
          <w:rFonts w:cs="Arial"/>
          <w:color w:val="FF0000"/>
          <w:spacing w:val="1"/>
        </w:rPr>
        <w:t xml:space="preserve"> </w:t>
      </w:r>
      <w:r w:rsidR="00501B11" w:rsidRPr="008D0DCB">
        <w:rPr>
          <w:rFonts w:cs="Arial"/>
          <w:color w:val="FF0000"/>
        </w:rPr>
        <w:t>required.</w:t>
      </w:r>
    </w:p>
    <w:p w14:paraId="1B1EC09B" w14:textId="77777777" w:rsidR="00501B11" w:rsidRPr="008D0DCB" w:rsidRDefault="00501B11" w:rsidP="001B0E04">
      <w:pPr>
        <w:pStyle w:val="ListParagraph"/>
        <w:ind w:hanging="720"/>
        <w:rPr>
          <w:rFonts w:cs="Arial"/>
          <w:color w:val="FF0000"/>
          <w:highlight w:val="yellow"/>
        </w:rPr>
      </w:pPr>
    </w:p>
    <w:p w14:paraId="382DF443" w14:textId="3BA8DC64" w:rsidR="00501B11" w:rsidRPr="008D0DCB" w:rsidRDefault="00501B11" w:rsidP="0078384F">
      <w:pPr>
        <w:pStyle w:val="ListParagraph"/>
        <w:widowControl w:val="0"/>
        <w:numPr>
          <w:ilvl w:val="0"/>
          <w:numId w:val="21"/>
        </w:numPr>
        <w:tabs>
          <w:tab w:val="left" w:pos="911"/>
          <w:tab w:val="left" w:pos="912"/>
        </w:tabs>
        <w:autoSpaceDE w:val="0"/>
        <w:autoSpaceDN w:val="0"/>
        <w:ind w:left="810" w:hanging="720"/>
        <w:rPr>
          <w:rFonts w:cs="Arial"/>
          <w:color w:val="FF0000"/>
        </w:rPr>
      </w:pPr>
      <w:r w:rsidRPr="008D0DCB">
        <w:rPr>
          <w:rFonts w:cs="Arial"/>
          <w:color w:val="FF0000"/>
        </w:rPr>
        <w:t>The</w:t>
      </w:r>
      <w:r w:rsidRPr="008D0DCB">
        <w:rPr>
          <w:rFonts w:cs="Arial"/>
          <w:color w:val="FF0000"/>
          <w:spacing w:val="-2"/>
        </w:rPr>
        <w:t xml:space="preserve"> </w:t>
      </w:r>
      <w:r w:rsidR="00A51581" w:rsidRPr="008D0DCB">
        <w:rPr>
          <w:rFonts w:cs="Arial"/>
        </w:rPr>
        <w:t xml:space="preserve">Qualifying Infill </w:t>
      </w:r>
      <w:r w:rsidRPr="008D0DCB">
        <w:rPr>
          <w:rFonts w:cs="Arial"/>
        </w:rPr>
        <w:t>Project</w:t>
      </w:r>
      <w:r w:rsidRPr="008D0DCB">
        <w:rPr>
          <w:rFonts w:cs="Arial"/>
          <w:color w:val="FF0000"/>
          <w:spacing w:val="-1"/>
        </w:rPr>
        <w:t xml:space="preserve"> </w:t>
      </w:r>
      <w:r w:rsidRPr="008D0DCB">
        <w:rPr>
          <w:rFonts w:cs="Arial"/>
          <w:color w:val="FF0000"/>
        </w:rPr>
        <w:t>complies</w:t>
      </w:r>
      <w:r w:rsidRPr="008D0DCB">
        <w:rPr>
          <w:rFonts w:cs="Arial"/>
          <w:color w:val="FF0000"/>
          <w:spacing w:val="-3"/>
        </w:rPr>
        <w:t xml:space="preserve"> </w:t>
      </w:r>
      <w:r w:rsidRPr="008D0DCB">
        <w:rPr>
          <w:rFonts w:cs="Arial"/>
          <w:color w:val="FF0000"/>
        </w:rPr>
        <w:t>with</w:t>
      </w:r>
      <w:r w:rsidRPr="008D0DCB">
        <w:rPr>
          <w:rFonts w:cs="Arial"/>
          <w:color w:val="FF0000"/>
          <w:spacing w:val="-1"/>
        </w:rPr>
        <w:t xml:space="preserve"> </w:t>
      </w:r>
      <w:r w:rsidRPr="008D0DCB">
        <w:rPr>
          <w:rFonts w:cs="Arial"/>
          <w:color w:val="FF0000"/>
        </w:rPr>
        <w:t>the</w:t>
      </w:r>
      <w:r w:rsidRPr="008D0DCB">
        <w:rPr>
          <w:rFonts w:cs="Arial"/>
          <w:color w:val="FF0000"/>
          <w:spacing w:val="-3"/>
        </w:rPr>
        <w:t xml:space="preserve"> </w:t>
      </w:r>
      <w:r w:rsidRPr="008D0DCB">
        <w:rPr>
          <w:rFonts w:cs="Arial"/>
          <w:color w:val="FF0000"/>
        </w:rPr>
        <w:t>restrictions</w:t>
      </w:r>
      <w:r w:rsidRPr="008D0DCB">
        <w:rPr>
          <w:rFonts w:cs="Arial"/>
          <w:color w:val="FF0000"/>
          <w:spacing w:val="-4"/>
        </w:rPr>
        <w:t xml:space="preserve"> </w:t>
      </w:r>
      <w:r w:rsidRPr="008D0DCB">
        <w:rPr>
          <w:rFonts w:cs="Arial"/>
          <w:color w:val="FF0000"/>
        </w:rPr>
        <w:t>on</w:t>
      </w:r>
      <w:r w:rsidRPr="008D0DCB">
        <w:rPr>
          <w:rFonts w:cs="Arial"/>
          <w:color w:val="FF0000"/>
          <w:spacing w:val="-3"/>
        </w:rPr>
        <w:t xml:space="preserve"> </w:t>
      </w:r>
      <w:r w:rsidRPr="008D0DCB">
        <w:rPr>
          <w:rFonts w:cs="Arial"/>
          <w:color w:val="FF0000"/>
        </w:rPr>
        <w:t>demolition</w:t>
      </w:r>
      <w:r w:rsidRPr="008D0DCB">
        <w:rPr>
          <w:rFonts w:cs="Arial"/>
          <w:color w:val="FF0000"/>
          <w:spacing w:val="-3"/>
        </w:rPr>
        <w:t xml:space="preserve"> </w:t>
      </w:r>
      <w:r w:rsidRPr="008D0DCB">
        <w:rPr>
          <w:rFonts w:cs="Arial"/>
          <w:color w:val="FF0000"/>
        </w:rPr>
        <w:t>as</w:t>
      </w:r>
      <w:r w:rsidRPr="008D0DCB">
        <w:rPr>
          <w:rFonts w:cs="Arial"/>
          <w:color w:val="FF0000"/>
          <w:spacing w:val="-2"/>
        </w:rPr>
        <w:t xml:space="preserve"> </w:t>
      </w:r>
      <w:r w:rsidRPr="008D0DCB">
        <w:rPr>
          <w:rFonts w:cs="Arial"/>
          <w:color w:val="FF0000"/>
        </w:rPr>
        <w:t>set</w:t>
      </w:r>
      <w:r w:rsidRPr="008D0DCB">
        <w:rPr>
          <w:rFonts w:cs="Arial"/>
          <w:color w:val="FF0000"/>
          <w:spacing w:val="-1"/>
        </w:rPr>
        <w:t xml:space="preserve"> </w:t>
      </w:r>
      <w:r w:rsidRPr="008D0DCB">
        <w:rPr>
          <w:rFonts w:cs="Arial"/>
          <w:color w:val="FF0000"/>
        </w:rPr>
        <w:t>forth</w:t>
      </w:r>
      <w:r w:rsidRPr="008D0DCB">
        <w:rPr>
          <w:rFonts w:cs="Arial"/>
          <w:color w:val="FF0000"/>
          <w:spacing w:val="-3"/>
        </w:rPr>
        <w:t xml:space="preserve"> </w:t>
      </w:r>
      <w:r w:rsidRPr="008D0DCB">
        <w:rPr>
          <w:rFonts w:cs="Arial"/>
          <w:color w:val="FF0000"/>
        </w:rPr>
        <w:t>in</w:t>
      </w:r>
      <w:r w:rsidRPr="008D0DCB">
        <w:rPr>
          <w:rFonts w:cs="Arial"/>
          <w:color w:val="FF0000"/>
          <w:spacing w:val="-1"/>
        </w:rPr>
        <w:t xml:space="preserve"> </w:t>
      </w:r>
      <w:r w:rsidRPr="008D0DCB">
        <w:rPr>
          <w:rFonts w:cs="Arial"/>
          <w:color w:val="FF0000"/>
        </w:rPr>
        <w:t>UMR</w:t>
      </w:r>
      <w:r w:rsidRPr="008D0DCB">
        <w:rPr>
          <w:rFonts w:cs="Arial"/>
          <w:color w:val="FF0000"/>
          <w:spacing w:val="-2"/>
        </w:rPr>
        <w:t xml:space="preserve"> </w:t>
      </w:r>
      <w:r w:rsidRPr="008D0DCB">
        <w:rPr>
          <w:rFonts w:cs="Arial"/>
          <w:color w:val="FF0000"/>
        </w:rPr>
        <w:t>Section</w:t>
      </w:r>
      <w:r w:rsidRPr="008D0DCB">
        <w:rPr>
          <w:rFonts w:cs="Arial"/>
          <w:color w:val="FF0000"/>
          <w:spacing w:val="-3"/>
        </w:rPr>
        <w:t xml:space="preserve"> </w:t>
      </w:r>
      <w:r w:rsidRPr="008D0DCB">
        <w:rPr>
          <w:rFonts w:cs="Arial"/>
          <w:color w:val="FF0000"/>
        </w:rPr>
        <w:t>8302;</w:t>
      </w:r>
      <w:r w:rsidRPr="008D0DCB">
        <w:rPr>
          <w:rFonts w:cs="Arial"/>
          <w:color w:val="FF0000"/>
          <w:spacing w:val="-4"/>
        </w:rPr>
        <w:t xml:space="preserve"> </w:t>
      </w:r>
      <w:r w:rsidRPr="008D0DCB">
        <w:rPr>
          <w:rFonts w:cs="Arial"/>
          <w:color w:val="FF0000"/>
        </w:rPr>
        <w:t>and</w:t>
      </w:r>
    </w:p>
    <w:p w14:paraId="56006FE7" w14:textId="77777777" w:rsidR="00501B11" w:rsidRPr="008D0DCB" w:rsidRDefault="00501B11" w:rsidP="001B0E04">
      <w:pPr>
        <w:pStyle w:val="BodyText"/>
        <w:spacing w:after="0"/>
        <w:ind w:left="810" w:hanging="720"/>
        <w:rPr>
          <w:rFonts w:cs="Arial"/>
          <w:color w:val="FF0000"/>
        </w:rPr>
      </w:pPr>
    </w:p>
    <w:p w14:paraId="596FB52E" w14:textId="3FF52B86" w:rsidR="00237A6D" w:rsidRPr="00F77DE7" w:rsidRDefault="00501B11" w:rsidP="0078384F">
      <w:pPr>
        <w:pStyle w:val="ListParagraph"/>
        <w:widowControl w:val="0"/>
        <w:numPr>
          <w:ilvl w:val="0"/>
          <w:numId w:val="21"/>
        </w:numPr>
        <w:tabs>
          <w:tab w:val="left" w:pos="732"/>
        </w:tabs>
        <w:autoSpaceDE w:val="0"/>
        <w:autoSpaceDN w:val="0"/>
        <w:ind w:left="810" w:hanging="720"/>
        <w:rPr>
          <w:rFonts w:cs="Arial"/>
          <w:color w:val="FF0000"/>
        </w:rPr>
      </w:pPr>
      <w:r w:rsidRPr="008D0DCB">
        <w:rPr>
          <w:rFonts w:cs="Arial"/>
          <w:color w:val="FF0000"/>
        </w:rPr>
        <w:t xml:space="preserve">The </w:t>
      </w:r>
      <w:r w:rsidR="00E462B2" w:rsidRPr="008D0DCB">
        <w:rPr>
          <w:rFonts w:cs="Arial"/>
        </w:rPr>
        <w:t xml:space="preserve">Qualifying Infill Project and Capital Improvement Project </w:t>
      </w:r>
      <w:r w:rsidRPr="008D0DCB">
        <w:rPr>
          <w:rFonts w:cs="Arial"/>
          <w:color w:val="FF0000"/>
        </w:rPr>
        <w:t>compl</w:t>
      </w:r>
      <w:r w:rsidR="00FF2EE4" w:rsidRPr="008D0DCB">
        <w:rPr>
          <w:rFonts w:cs="Arial"/>
          <w:color w:val="FF0000"/>
        </w:rPr>
        <w:t>y</w:t>
      </w:r>
      <w:r w:rsidRPr="008D0DCB">
        <w:rPr>
          <w:rFonts w:cs="Arial"/>
          <w:color w:val="FF0000"/>
        </w:rPr>
        <w:t xml:space="preserve"> with the site control requirements as set forth in UMR </w:t>
      </w:r>
      <w:r w:rsidRPr="00F77DE7">
        <w:rPr>
          <w:rFonts w:cs="Arial"/>
          <w:color w:val="FF0000"/>
        </w:rPr>
        <w:t xml:space="preserve">Section 8303 with the exception that the </w:t>
      </w:r>
      <w:r w:rsidR="00047D12" w:rsidRPr="00F77DE7">
        <w:rPr>
          <w:rFonts w:cs="Arial"/>
          <w:color w:val="FF0000"/>
        </w:rPr>
        <w:t>Recipient/</w:t>
      </w:r>
      <w:r w:rsidRPr="00F77DE7">
        <w:rPr>
          <w:rFonts w:cs="Arial"/>
          <w:color w:val="FF0000"/>
        </w:rPr>
        <w:t xml:space="preserve">Sponsor shall maintain site control through the term of the proposed award, as stated in the NOFA, and with the option to extend. </w:t>
      </w:r>
    </w:p>
    <w:p w14:paraId="01BFFD66" w14:textId="77777777" w:rsidR="00237A6D" w:rsidRPr="008D0DCB" w:rsidRDefault="00237A6D" w:rsidP="001B0E04">
      <w:pPr>
        <w:pStyle w:val="ListParagraph"/>
        <w:ind w:hanging="720"/>
        <w:rPr>
          <w:rFonts w:cs="Arial"/>
          <w:color w:val="FF0000"/>
        </w:rPr>
      </w:pPr>
    </w:p>
    <w:p w14:paraId="00C2CCF2" w14:textId="77777777" w:rsidR="009120BB" w:rsidRPr="00F77DE7" w:rsidRDefault="009120BB" w:rsidP="00F77DE7">
      <w:pPr>
        <w:pStyle w:val="ListParagraph"/>
        <w:tabs>
          <w:tab w:val="left" w:pos="732"/>
        </w:tabs>
        <w:ind w:left="810"/>
        <w:rPr>
          <w:rFonts w:cs="Arial"/>
        </w:rPr>
      </w:pPr>
      <w:r w:rsidRPr="00F77DE7">
        <w:rPr>
          <w:rFonts w:cs="Arial"/>
        </w:rPr>
        <w:t>Where site control is in the name of another entity, the Sponsor shall provide documentation, in form and substance reasonably satisfactory to the Department, which clearly demonstrates that the Sponsor has some form of right to acquire or lease the project property (</w:t>
      </w:r>
      <w:proofErr w:type="spellStart"/>
      <w:r w:rsidRPr="00F77DE7">
        <w:rPr>
          <w:rFonts w:cs="Arial"/>
        </w:rPr>
        <w:t>e.g</w:t>
      </w:r>
      <w:proofErr w:type="spellEnd"/>
      <w:r w:rsidRPr="00F77DE7">
        <w:rPr>
          <w:rFonts w:cs="Arial"/>
        </w:rPr>
        <w:t xml:space="preserve">, the entity’s organizational documents). </w:t>
      </w:r>
    </w:p>
    <w:p w14:paraId="65FD05F6" w14:textId="77777777" w:rsidR="00237A6D" w:rsidRPr="008D0DCB" w:rsidRDefault="00237A6D" w:rsidP="001B0E04">
      <w:pPr>
        <w:pStyle w:val="ListParagraph"/>
        <w:tabs>
          <w:tab w:val="left" w:pos="732"/>
        </w:tabs>
        <w:ind w:left="1350" w:hanging="720"/>
        <w:rPr>
          <w:rFonts w:cs="Arial"/>
          <w:color w:val="FF0000"/>
        </w:rPr>
      </w:pPr>
    </w:p>
    <w:p w14:paraId="2AC4A9A8" w14:textId="76366EB9" w:rsidR="00D13254" w:rsidRPr="008D0DCB" w:rsidRDefault="00636743" w:rsidP="0078384F">
      <w:pPr>
        <w:pStyle w:val="ListParagraph"/>
        <w:numPr>
          <w:ilvl w:val="1"/>
          <w:numId w:val="21"/>
        </w:numPr>
        <w:ind w:left="1440" w:hanging="720"/>
        <w:rPr>
          <w:rFonts w:cs="Arial"/>
        </w:rPr>
      </w:pPr>
      <w:r w:rsidRPr="008D0DCB">
        <w:rPr>
          <w:rFonts w:cs="Arial"/>
        </w:rPr>
        <w:t>Additionally, the following shall apply</w:t>
      </w:r>
      <w:r w:rsidR="00B21C61" w:rsidRPr="008D0DCB">
        <w:rPr>
          <w:rFonts w:cs="Arial"/>
        </w:rPr>
        <w:t xml:space="preserve"> to Capital Improvement Projects</w:t>
      </w:r>
      <w:r w:rsidRPr="008D0DCB">
        <w:rPr>
          <w:rFonts w:cs="Arial"/>
        </w:rPr>
        <w:t xml:space="preserve">: </w:t>
      </w:r>
    </w:p>
    <w:p w14:paraId="55AD67E6" w14:textId="77777777" w:rsidR="00D13254" w:rsidRPr="008D0DCB" w:rsidRDefault="00D13254" w:rsidP="001B0E04">
      <w:pPr>
        <w:pStyle w:val="ListParagraph"/>
        <w:ind w:hanging="720"/>
        <w:rPr>
          <w:rFonts w:cs="Arial"/>
          <w:color w:val="000000" w:themeColor="text1"/>
        </w:rPr>
      </w:pPr>
    </w:p>
    <w:p w14:paraId="09A774BC" w14:textId="0FF51F80" w:rsidR="00237A6D" w:rsidRPr="00826971" w:rsidRDefault="00636743" w:rsidP="0078384F">
      <w:pPr>
        <w:pStyle w:val="ListParagraph"/>
        <w:widowControl w:val="0"/>
        <w:numPr>
          <w:ilvl w:val="2"/>
          <w:numId w:val="21"/>
        </w:numPr>
        <w:autoSpaceDE w:val="0"/>
        <w:autoSpaceDN w:val="0"/>
        <w:ind w:left="2160" w:hanging="720"/>
        <w:rPr>
          <w:rFonts w:cs="Arial"/>
          <w:color w:val="FF0000"/>
        </w:rPr>
      </w:pPr>
      <w:r w:rsidRPr="008D0DCB">
        <w:rPr>
          <w:rFonts w:cs="Arial"/>
          <w:color w:val="000000" w:themeColor="text1"/>
        </w:rPr>
        <w:t xml:space="preserve">A right of way or easement, which is either perpetual, or of sufficient duration to meet Program requirements, and which allows the </w:t>
      </w:r>
      <w:r w:rsidR="001161A7" w:rsidRPr="00826971">
        <w:rPr>
          <w:rFonts w:cs="Arial"/>
          <w:color w:val="000000" w:themeColor="text1"/>
        </w:rPr>
        <w:lastRenderedPageBreak/>
        <w:t xml:space="preserve">Recipient and/or Sponsor </w:t>
      </w:r>
      <w:r w:rsidRPr="00826971">
        <w:rPr>
          <w:rFonts w:cs="Arial"/>
          <w:color w:val="000000" w:themeColor="text1"/>
        </w:rPr>
        <w:t xml:space="preserve">to access, improve, occupy, use, maintain, repair, and alter the property underlying the right of way or </w:t>
      </w:r>
      <w:proofErr w:type="gramStart"/>
      <w:r w:rsidRPr="00826971">
        <w:rPr>
          <w:rFonts w:cs="Arial"/>
          <w:color w:val="000000" w:themeColor="text1"/>
        </w:rPr>
        <w:t>easement;</w:t>
      </w:r>
      <w:proofErr w:type="gramEnd"/>
    </w:p>
    <w:p w14:paraId="4B415458" w14:textId="77777777" w:rsidR="00237A6D" w:rsidRPr="00826971" w:rsidRDefault="00237A6D" w:rsidP="00F77DE7">
      <w:pPr>
        <w:pStyle w:val="ListParagraph"/>
        <w:widowControl w:val="0"/>
        <w:autoSpaceDE w:val="0"/>
        <w:autoSpaceDN w:val="0"/>
        <w:ind w:left="2160" w:hanging="720"/>
        <w:rPr>
          <w:rFonts w:cs="Arial"/>
          <w:color w:val="FF0000"/>
        </w:rPr>
      </w:pPr>
    </w:p>
    <w:p w14:paraId="341D6D03" w14:textId="7C1696E3" w:rsidR="00636743" w:rsidRPr="008D0DCB" w:rsidRDefault="00636743" w:rsidP="0078384F">
      <w:pPr>
        <w:pStyle w:val="ListParagraph"/>
        <w:widowControl w:val="0"/>
        <w:numPr>
          <w:ilvl w:val="2"/>
          <w:numId w:val="21"/>
        </w:numPr>
        <w:autoSpaceDE w:val="0"/>
        <w:autoSpaceDN w:val="0"/>
        <w:ind w:left="2160" w:hanging="720"/>
        <w:rPr>
          <w:rFonts w:cs="Arial"/>
          <w:color w:val="FF0000"/>
        </w:rPr>
      </w:pPr>
      <w:r w:rsidRPr="00826971">
        <w:rPr>
          <w:rFonts w:cs="Arial"/>
          <w:color w:val="000000" w:themeColor="text1"/>
        </w:rPr>
        <w:t>An executed encroachment</w:t>
      </w:r>
      <w:r w:rsidRPr="008D0DCB">
        <w:rPr>
          <w:rFonts w:cs="Arial"/>
          <w:color w:val="000000" w:themeColor="text1"/>
        </w:rPr>
        <w:t xml:space="preserve"> permit for construction of improvements or facilities within the public right of way or on public </w:t>
      </w:r>
      <w:proofErr w:type="gramStart"/>
      <w:r w:rsidRPr="008D0DCB">
        <w:rPr>
          <w:rFonts w:cs="Arial"/>
          <w:color w:val="000000" w:themeColor="text1"/>
        </w:rPr>
        <w:t>land;</w:t>
      </w:r>
      <w:proofErr w:type="gramEnd"/>
    </w:p>
    <w:p w14:paraId="6BE33CCD" w14:textId="77777777" w:rsidR="006A5AD8" w:rsidRPr="008D0DCB" w:rsidRDefault="006A5AD8" w:rsidP="001B0E04">
      <w:pPr>
        <w:pStyle w:val="ListParagraph"/>
        <w:tabs>
          <w:tab w:val="left" w:pos="732"/>
        </w:tabs>
        <w:ind w:left="810" w:hanging="720"/>
        <w:rPr>
          <w:rFonts w:cs="Arial"/>
          <w:color w:val="FF0000"/>
        </w:rPr>
      </w:pPr>
    </w:p>
    <w:p w14:paraId="7BB321E7" w14:textId="2FA2CB3C" w:rsidR="00501B11" w:rsidRDefault="00501B11" w:rsidP="0078384F">
      <w:pPr>
        <w:pStyle w:val="ListParagraph"/>
        <w:widowControl w:val="0"/>
        <w:numPr>
          <w:ilvl w:val="0"/>
          <w:numId w:val="35"/>
        </w:numPr>
        <w:autoSpaceDE w:val="0"/>
        <w:autoSpaceDN w:val="0"/>
        <w:ind w:left="1440" w:hanging="720"/>
        <w:rPr>
          <w:rFonts w:cs="Arial"/>
          <w:color w:val="FF0000"/>
        </w:rPr>
      </w:pPr>
      <w:r w:rsidRPr="008D0DCB">
        <w:rPr>
          <w:rFonts w:cs="Arial"/>
          <w:color w:val="FF0000"/>
        </w:rPr>
        <w:t>F</w:t>
      </w:r>
      <w:r w:rsidR="00427A86" w:rsidRPr="008D0DCB">
        <w:rPr>
          <w:rFonts w:cs="Arial"/>
          <w:color w:val="FF0000"/>
        </w:rPr>
        <w:t xml:space="preserve">or </w:t>
      </w:r>
      <w:r w:rsidR="00846D35" w:rsidRPr="008D0DCB">
        <w:rPr>
          <w:rFonts w:cs="Arial"/>
        </w:rPr>
        <w:t>Qualifying Infill Projects and</w:t>
      </w:r>
      <w:r w:rsidR="00427A86" w:rsidRPr="008D0DCB">
        <w:rPr>
          <w:rFonts w:cs="Arial"/>
        </w:rPr>
        <w:t xml:space="preserve"> Capital Improvement Project</w:t>
      </w:r>
      <w:r w:rsidRPr="008D0DCB">
        <w:rPr>
          <w:rFonts w:cs="Arial"/>
          <w:spacing w:val="-1"/>
        </w:rPr>
        <w:t xml:space="preserve"> </w:t>
      </w:r>
      <w:r w:rsidRPr="008D0DCB">
        <w:rPr>
          <w:rFonts w:cs="Arial"/>
          <w:color w:val="FF0000"/>
        </w:rPr>
        <w:t>developed</w:t>
      </w:r>
      <w:r w:rsidRPr="008D0DCB">
        <w:rPr>
          <w:rFonts w:cs="Arial"/>
          <w:color w:val="FF0000"/>
          <w:spacing w:val="-2"/>
        </w:rPr>
        <w:t xml:space="preserve"> </w:t>
      </w:r>
      <w:r w:rsidRPr="008D0DCB">
        <w:rPr>
          <w:rFonts w:cs="Arial"/>
          <w:color w:val="FF0000"/>
        </w:rPr>
        <w:t>in Indian</w:t>
      </w:r>
      <w:r w:rsidRPr="008D0DCB">
        <w:rPr>
          <w:rFonts w:cs="Arial"/>
          <w:color w:val="FF0000"/>
          <w:spacing w:val="-1"/>
        </w:rPr>
        <w:t xml:space="preserve"> </w:t>
      </w:r>
      <w:r w:rsidRPr="008D0DCB">
        <w:rPr>
          <w:rFonts w:cs="Arial"/>
          <w:color w:val="FF0000"/>
        </w:rPr>
        <w:t>country, the following</w:t>
      </w:r>
      <w:r w:rsidRPr="008D0DCB">
        <w:rPr>
          <w:rFonts w:cs="Arial"/>
          <w:color w:val="FF0000"/>
          <w:spacing w:val="1"/>
        </w:rPr>
        <w:t xml:space="preserve"> </w:t>
      </w:r>
      <w:r w:rsidRPr="008D0DCB">
        <w:rPr>
          <w:rFonts w:cs="Arial"/>
          <w:color w:val="FF0000"/>
        </w:rPr>
        <w:t>exceptions</w:t>
      </w:r>
      <w:r w:rsidRPr="008D0DCB">
        <w:rPr>
          <w:rFonts w:cs="Arial"/>
          <w:color w:val="FF0000"/>
          <w:spacing w:val="-3"/>
        </w:rPr>
        <w:t xml:space="preserve"> </w:t>
      </w:r>
      <w:r w:rsidRPr="008D0DCB">
        <w:rPr>
          <w:rFonts w:cs="Arial"/>
          <w:color w:val="FF0000"/>
        </w:rPr>
        <w:t>apply:</w:t>
      </w:r>
    </w:p>
    <w:p w14:paraId="135B83D5" w14:textId="77777777" w:rsidR="00F77DE7" w:rsidRPr="008D0DCB" w:rsidRDefault="00F77DE7" w:rsidP="00F77DE7">
      <w:pPr>
        <w:pStyle w:val="ListParagraph"/>
        <w:widowControl w:val="0"/>
        <w:autoSpaceDE w:val="0"/>
        <w:autoSpaceDN w:val="0"/>
        <w:ind w:left="1440"/>
        <w:rPr>
          <w:rFonts w:cs="Arial"/>
          <w:color w:val="FF0000"/>
        </w:rPr>
      </w:pPr>
    </w:p>
    <w:p w14:paraId="5EDC7374" w14:textId="718544BB" w:rsidR="00237A6D" w:rsidRPr="008D0DCB" w:rsidRDefault="00501B11" w:rsidP="0078384F">
      <w:pPr>
        <w:pStyle w:val="ListParagraph"/>
        <w:widowControl w:val="0"/>
        <w:numPr>
          <w:ilvl w:val="0"/>
          <w:numId w:val="30"/>
        </w:numPr>
        <w:autoSpaceDE w:val="0"/>
        <w:autoSpaceDN w:val="0"/>
        <w:ind w:left="2160" w:hanging="720"/>
        <w:rPr>
          <w:rFonts w:cs="Arial"/>
          <w:color w:val="FF0000"/>
        </w:rPr>
      </w:pPr>
      <w:r w:rsidRPr="008D0DCB">
        <w:rPr>
          <w:rFonts w:cs="Arial"/>
          <w:color w:val="FF0000"/>
        </w:rPr>
        <w:t>Where site control is a ground lease, the lease agreement between the Tribal Entity and th</w:t>
      </w:r>
      <w:r w:rsidR="00B9114F" w:rsidRPr="008D0DCB">
        <w:rPr>
          <w:rFonts w:cs="Arial"/>
          <w:color w:val="FF0000"/>
        </w:rPr>
        <w:t xml:space="preserve">e </w:t>
      </w:r>
      <w:r w:rsidR="008D65CD" w:rsidRPr="008D0DCB">
        <w:rPr>
          <w:rFonts w:cs="Arial"/>
          <w:color w:val="FF0000"/>
        </w:rPr>
        <w:t>Sponsor</w:t>
      </w:r>
      <w:r w:rsidRPr="008D0DCB">
        <w:rPr>
          <w:rFonts w:cs="Arial"/>
          <w:color w:val="FF0000"/>
          <w:spacing w:val="-1"/>
        </w:rPr>
        <w:t xml:space="preserve"> </w:t>
      </w:r>
      <w:r w:rsidRPr="008D0DCB">
        <w:rPr>
          <w:rFonts w:cs="Arial"/>
          <w:color w:val="FF0000"/>
        </w:rPr>
        <w:t>is for</w:t>
      </w:r>
      <w:r w:rsidRPr="008D0DCB">
        <w:rPr>
          <w:rFonts w:cs="Arial"/>
          <w:color w:val="FF0000"/>
          <w:spacing w:val="-4"/>
        </w:rPr>
        <w:t xml:space="preserve"> </w:t>
      </w:r>
      <w:r w:rsidRPr="008D0DCB">
        <w:rPr>
          <w:rFonts w:cs="Arial"/>
          <w:color w:val="FF0000"/>
        </w:rPr>
        <w:t>a</w:t>
      </w:r>
      <w:r w:rsidRPr="008D0DCB">
        <w:rPr>
          <w:rFonts w:cs="Arial"/>
          <w:color w:val="FF0000"/>
          <w:spacing w:val="1"/>
        </w:rPr>
        <w:t xml:space="preserve"> </w:t>
      </w:r>
      <w:r w:rsidRPr="008D0DCB">
        <w:rPr>
          <w:rFonts w:cs="Arial"/>
          <w:color w:val="FF0000"/>
        </w:rPr>
        <w:t>period</w:t>
      </w:r>
      <w:r w:rsidRPr="008D0DCB">
        <w:rPr>
          <w:rFonts w:cs="Arial"/>
          <w:color w:val="FF0000"/>
          <w:spacing w:val="1"/>
        </w:rPr>
        <w:t xml:space="preserve"> </w:t>
      </w:r>
      <w:r w:rsidRPr="008D0DCB">
        <w:rPr>
          <w:rFonts w:cs="Arial"/>
          <w:color w:val="FF0000"/>
        </w:rPr>
        <w:t>not</w:t>
      </w:r>
      <w:r w:rsidRPr="008D0DCB">
        <w:rPr>
          <w:rFonts w:cs="Arial"/>
          <w:color w:val="FF0000"/>
          <w:spacing w:val="-1"/>
        </w:rPr>
        <w:t xml:space="preserve"> </w:t>
      </w:r>
      <w:r w:rsidRPr="008D0DCB">
        <w:rPr>
          <w:rFonts w:cs="Arial"/>
          <w:color w:val="FF0000"/>
        </w:rPr>
        <w:t>less</w:t>
      </w:r>
      <w:r w:rsidRPr="008D0DCB">
        <w:rPr>
          <w:rFonts w:cs="Arial"/>
          <w:color w:val="FF0000"/>
          <w:spacing w:val="-2"/>
        </w:rPr>
        <w:t xml:space="preserve"> </w:t>
      </w:r>
      <w:r w:rsidRPr="008D0DCB">
        <w:rPr>
          <w:rFonts w:cs="Arial"/>
          <w:color w:val="FF0000"/>
        </w:rPr>
        <w:t>than</w:t>
      </w:r>
      <w:r w:rsidRPr="008D0DCB">
        <w:rPr>
          <w:rFonts w:cs="Arial"/>
          <w:color w:val="FF0000"/>
          <w:spacing w:val="1"/>
        </w:rPr>
        <w:t xml:space="preserve"> </w:t>
      </w:r>
      <w:r w:rsidRPr="008D0DCB">
        <w:rPr>
          <w:rFonts w:cs="Arial"/>
          <w:color w:val="FF0000"/>
        </w:rPr>
        <w:t>50</w:t>
      </w:r>
      <w:r w:rsidRPr="008D0DCB">
        <w:rPr>
          <w:rFonts w:cs="Arial"/>
          <w:color w:val="FF0000"/>
          <w:spacing w:val="-2"/>
        </w:rPr>
        <w:t xml:space="preserve"> </w:t>
      </w:r>
      <w:r w:rsidRPr="008D0DCB">
        <w:rPr>
          <w:rFonts w:cs="Arial"/>
          <w:color w:val="FF0000"/>
        </w:rPr>
        <w:t>years;</w:t>
      </w:r>
      <w:r w:rsidRPr="008D0DCB">
        <w:rPr>
          <w:rFonts w:cs="Arial"/>
          <w:color w:val="FF0000"/>
          <w:spacing w:val="1"/>
        </w:rPr>
        <w:t xml:space="preserve"> </w:t>
      </w:r>
      <w:r w:rsidRPr="008D0DCB">
        <w:rPr>
          <w:rFonts w:cs="Arial"/>
          <w:color w:val="FF0000"/>
        </w:rPr>
        <w:t>and</w:t>
      </w:r>
    </w:p>
    <w:p w14:paraId="072AB02C" w14:textId="51665BCC" w:rsidR="00501B11" w:rsidRPr="008D0DCB" w:rsidRDefault="00501B11" w:rsidP="0078384F">
      <w:pPr>
        <w:pStyle w:val="ListParagraph"/>
        <w:widowControl w:val="0"/>
        <w:numPr>
          <w:ilvl w:val="0"/>
          <w:numId w:val="30"/>
        </w:numPr>
        <w:autoSpaceDE w:val="0"/>
        <w:autoSpaceDN w:val="0"/>
        <w:ind w:left="2160" w:hanging="720"/>
        <w:rPr>
          <w:rFonts w:cs="Arial"/>
          <w:color w:val="FF0000"/>
        </w:rPr>
      </w:pPr>
      <w:r w:rsidRPr="008D0DCB">
        <w:rPr>
          <w:rFonts w:cs="Arial"/>
          <w:color w:val="FF0000"/>
        </w:rPr>
        <w:t>An attorney’s opinion regarding chain of title and current title status is acceptable in lieu of a title report.</w:t>
      </w:r>
    </w:p>
    <w:p w14:paraId="177B2F2D" w14:textId="77777777" w:rsidR="00062AB9" w:rsidRPr="008D0DCB" w:rsidRDefault="00062AB9" w:rsidP="001B0E04">
      <w:pPr>
        <w:pStyle w:val="Style2"/>
        <w:ind w:left="0"/>
        <w:rPr>
          <w:color w:val="auto"/>
        </w:rPr>
      </w:pPr>
    </w:p>
    <w:p w14:paraId="57C0ED25" w14:textId="77545ACB" w:rsidR="00321199" w:rsidRPr="008D0DCB" w:rsidRDefault="00321199" w:rsidP="001B0E04">
      <w:pPr>
        <w:pStyle w:val="Style2"/>
        <w:outlineLvl w:val="1"/>
        <w:rPr>
          <w:color w:val="auto"/>
        </w:rPr>
      </w:pPr>
      <w:bookmarkStart w:id="21" w:name="_Toc89870847"/>
      <w:r w:rsidRPr="008D0DCB">
        <w:rPr>
          <w:color w:val="auto"/>
        </w:rPr>
        <w:t xml:space="preserve">Section </w:t>
      </w:r>
      <w:r w:rsidR="005E0EF3" w:rsidRPr="008D0DCB">
        <w:rPr>
          <w:color w:val="auto"/>
        </w:rPr>
        <w:t>203</w:t>
      </w:r>
      <w:r w:rsidRPr="008D0DCB">
        <w:rPr>
          <w:color w:val="auto"/>
        </w:rPr>
        <w:t xml:space="preserve">. Eligible </w:t>
      </w:r>
      <w:bookmarkEnd w:id="18"/>
      <w:bookmarkEnd w:id="19"/>
      <w:r w:rsidR="00C711CB" w:rsidRPr="008D0DCB">
        <w:rPr>
          <w:color w:val="auto"/>
        </w:rPr>
        <w:t>Use of Funds.</w:t>
      </w:r>
      <w:bookmarkEnd w:id="21"/>
      <w:r w:rsidR="00C711CB" w:rsidRPr="008D0DCB">
        <w:rPr>
          <w:color w:val="auto"/>
        </w:rPr>
        <w:t xml:space="preserve"> </w:t>
      </w:r>
    </w:p>
    <w:p w14:paraId="3285C565" w14:textId="77777777" w:rsidR="002B5352" w:rsidRPr="008D0DCB" w:rsidRDefault="002B5352" w:rsidP="001B0E04">
      <w:pPr>
        <w:pStyle w:val="ListParagraph"/>
        <w:tabs>
          <w:tab w:val="left" w:pos="911"/>
          <w:tab w:val="left" w:pos="912"/>
        </w:tabs>
        <w:ind w:left="0" w:hanging="720"/>
        <w:rPr>
          <w:rFonts w:cs="Arial"/>
          <w:color w:val="FF0000"/>
        </w:rPr>
      </w:pPr>
    </w:p>
    <w:p w14:paraId="0D147845" w14:textId="45F20732" w:rsidR="002B5352" w:rsidRPr="008D0DCB" w:rsidRDefault="002B5352" w:rsidP="00F77DE7">
      <w:pPr>
        <w:pStyle w:val="ListParagraph"/>
        <w:tabs>
          <w:tab w:val="left" w:pos="911"/>
          <w:tab w:val="left" w:pos="912"/>
        </w:tabs>
        <w:ind w:left="0"/>
        <w:rPr>
          <w:rFonts w:cs="Arial"/>
          <w:color w:val="FF0000"/>
        </w:rPr>
      </w:pPr>
      <w:r w:rsidRPr="008D0DCB">
        <w:rPr>
          <w:rFonts w:cs="Arial"/>
          <w:color w:val="FF0000"/>
        </w:rPr>
        <w:t xml:space="preserve">Funds shall be used only for approved eligible costs that are incurred on the </w:t>
      </w:r>
      <w:r w:rsidRPr="008D0DCB">
        <w:rPr>
          <w:rFonts w:cs="Arial"/>
        </w:rPr>
        <w:t xml:space="preserve">Capital Improvement Project </w:t>
      </w:r>
      <w:r w:rsidRPr="008D0DCB">
        <w:rPr>
          <w:rFonts w:cs="Arial"/>
          <w:color w:val="FF0000"/>
        </w:rPr>
        <w:t>as set forth</w:t>
      </w:r>
      <w:r w:rsidRPr="008D0DCB">
        <w:rPr>
          <w:rFonts w:cs="Arial"/>
          <w:color w:val="FF0000"/>
          <w:spacing w:val="1"/>
        </w:rPr>
        <w:t xml:space="preserve"> </w:t>
      </w:r>
      <w:r w:rsidRPr="008D0DCB">
        <w:rPr>
          <w:rFonts w:cs="Arial"/>
          <w:color w:val="FF0000"/>
        </w:rPr>
        <w:t>in this section. In addition, the</w:t>
      </w:r>
      <w:r w:rsidRPr="008D0DCB">
        <w:rPr>
          <w:rFonts w:cs="Arial"/>
          <w:color w:val="FF0000"/>
          <w:spacing w:val="1"/>
        </w:rPr>
        <w:t xml:space="preserve"> </w:t>
      </w:r>
      <w:r w:rsidRPr="008D0DCB">
        <w:rPr>
          <w:rFonts w:cs="Arial"/>
          <w:color w:val="FF0000"/>
        </w:rPr>
        <w:t>costs must be necessary and must be consistent with the lowest reasonable cost consistent with the Project's scope</w:t>
      </w:r>
      <w:r w:rsidRPr="008D0DCB">
        <w:rPr>
          <w:rFonts w:cs="Arial"/>
          <w:color w:val="FF0000"/>
          <w:spacing w:val="-2"/>
        </w:rPr>
        <w:t xml:space="preserve"> </w:t>
      </w:r>
      <w:r w:rsidRPr="008D0DCB">
        <w:rPr>
          <w:rFonts w:cs="Arial"/>
          <w:color w:val="FF0000"/>
        </w:rPr>
        <w:t>and</w:t>
      </w:r>
      <w:r w:rsidRPr="008D0DCB">
        <w:rPr>
          <w:rFonts w:cs="Arial"/>
          <w:color w:val="FF0000"/>
          <w:spacing w:val="1"/>
        </w:rPr>
        <w:t xml:space="preserve"> </w:t>
      </w:r>
      <w:r w:rsidRPr="008D0DCB">
        <w:rPr>
          <w:rFonts w:cs="Arial"/>
          <w:color w:val="FF0000"/>
        </w:rPr>
        <w:t>area</w:t>
      </w:r>
      <w:r w:rsidRPr="008D0DCB">
        <w:rPr>
          <w:rFonts w:cs="Arial"/>
          <w:color w:val="FF0000"/>
          <w:spacing w:val="-1"/>
        </w:rPr>
        <w:t xml:space="preserve"> </w:t>
      </w:r>
      <w:r w:rsidRPr="008D0DCB">
        <w:rPr>
          <w:rFonts w:cs="Arial"/>
          <w:color w:val="FF0000"/>
        </w:rPr>
        <w:t>as</w:t>
      </w:r>
      <w:r w:rsidRPr="008D0DCB">
        <w:rPr>
          <w:rFonts w:cs="Arial"/>
          <w:color w:val="FF0000"/>
          <w:spacing w:val="-3"/>
        </w:rPr>
        <w:t xml:space="preserve"> </w:t>
      </w:r>
      <w:r w:rsidRPr="008D0DCB">
        <w:rPr>
          <w:rFonts w:cs="Arial"/>
          <w:color w:val="FF0000"/>
        </w:rPr>
        <w:t>determined</w:t>
      </w:r>
      <w:r w:rsidRPr="008D0DCB">
        <w:rPr>
          <w:rFonts w:cs="Arial"/>
          <w:color w:val="FF0000"/>
          <w:spacing w:val="-1"/>
        </w:rPr>
        <w:t xml:space="preserve"> </w:t>
      </w:r>
      <w:r w:rsidRPr="008D0DCB">
        <w:rPr>
          <w:rFonts w:cs="Arial"/>
          <w:color w:val="FF0000"/>
        </w:rPr>
        <w:t>by</w:t>
      </w:r>
      <w:r w:rsidRPr="008D0DCB">
        <w:rPr>
          <w:rFonts w:cs="Arial"/>
          <w:color w:val="FF0000"/>
          <w:spacing w:val="-1"/>
        </w:rPr>
        <w:t xml:space="preserve"> </w:t>
      </w:r>
      <w:r w:rsidRPr="008D0DCB">
        <w:rPr>
          <w:rFonts w:cs="Arial"/>
          <w:color w:val="FF0000"/>
        </w:rPr>
        <w:t>the</w:t>
      </w:r>
      <w:r w:rsidRPr="008D0DCB">
        <w:rPr>
          <w:rFonts w:cs="Arial"/>
          <w:color w:val="FF0000"/>
          <w:spacing w:val="1"/>
        </w:rPr>
        <w:t xml:space="preserve"> </w:t>
      </w:r>
      <w:r w:rsidRPr="008D0DCB">
        <w:rPr>
          <w:rFonts w:cs="Arial"/>
          <w:color w:val="FF0000"/>
        </w:rPr>
        <w:t>Department.</w:t>
      </w:r>
    </w:p>
    <w:p w14:paraId="5D6EA850" w14:textId="77777777" w:rsidR="0027761C" w:rsidRPr="008D0DCB" w:rsidRDefault="0027761C" w:rsidP="001B0E04">
      <w:pPr>
        <w:ind w:hanging="720"/>
        <w:rPr>
          <w:rFonts w:cs="Arial"/>
        </w:rPr>
      </w:pPr>
    </w:p>
    <w:p w14:paraId="4BDFA81A" w14:textId="26ED8B36" w:rsidR="0027761C" w:rsidRPr="008D0DCB" w:rsidRDefault="0027761C" w:rsidP="0078384F">
      <w:pPr>
        <w:pStyle w:val="ListParagraph"/>
        <w:numPr>
          <w:ilvl w:val="0"/>
          <w:numId w:val="1"/>
        </w:numPr>
        <w:ind w:left="720" w:hanging="720"/>
        <w:rPr>
          <w:rFonts w:cs="Arial"/>
        </w:rPr>
      </w:pPr>
      <w:r w:rsidRPr="008D0DCB">
        <w:rPr>
          <w:rFonts w:cs="Arial"/>
          <w:color w:val="FF0000"/>
        </w:rPr>
        <w:t xml:space="preserve">Funds shall only be used for capital asset related expenses as required by section 16727 of the Government Code. </w:t>
      </w:r>
    </w:p>
    <w:p w14:paraId="1C068314" w14:textId="77777777" w:rsidR="0027761C" w:rsidRPr="008D0DCB" w:rsidRDefault="0027761C" w:rsidP="001B0E04">
      <w:pPr>
        <w:widowControl w:val="0"/>
        <w:tabs>
          <w:tab w:val="left" w:pos="1260"/>
        </w:tabs>
        <w:autoSpaceDE w:val="0"/>
        <w:autoSpaceDN w:val="0"/>
        <w:ind w:hanging="720"/>
        <w:rPr>
          <w:rFonts w:cs="Arial"/>
          <w:color w:val="FF0000"/>
        </w:rPr>
      </w:pPr>
    </w:p>
    <w:p w14:paraId="4C49B187" w14:textId="3906E4F2" w:rsidR="00321199" w:rsidRPr="008D0DCB" w:rsidRDefault="00321199" w:rsidP="0078384F">
      <w:pPr>
        <w:pStyle w:val="ListParagraph"/>
        <w:numPr>
          <w:ilvl w:val="0"/>
          <w:numId w:val="1"/>
        </w:numPr>
        <w:ind w:left="720" w:hanging="720"/>
        <w:rPr>
          <w:rFonts w:cs="Arial"/>
        </w:rPr>
      </w:pPr>
      <w:r w:rsidRPr="008D0DCB">
        <w:rPr>
          <w:rFonts w:cs="Arial"/>
        </w:rPr>
        <w:t>Eligible costs include the construction, rehabilitation, demolition, relocation, preservation, acquisition, or other physical</w:t>
      </w:r>
      <w:r w:rsidR="00AA7306" w:rsidRPr="008D0DCB">
        <w:rPr>
          <w:rFonts w:cs="Arial"/>
        </w:rPr>
        <w:t xml:space="preserve"> </w:t>
      </w:r>
      <w:r w:rsidRPr="008D0DCB">
        <w:rPr>
          <w:rFonts w:cs="Arial"/>
        </w:rPr>
        <w:t>improvement</w:t>
      </w:r>
      <w:r w:rsidR="00F32A75" w:rsidRPr="008D0DCB">
        <w:rPr>
          <w:rFonts w:cs="Arial"/>
        </w:rPr>
        <w:t>s</w:t>
      </w:r>
      <w:r w:rsidRPr="008D0DCB">
        <w:rPr>
          <w:rFonts w:cs="Arial"/>
        </w:rPr>
        <w:t xml:space="preserve"> of the following:</w:t>
      </w:r>
    </w:p>
    <w:p w14:paraId="422C67A7" w14:textId="77777777" w:rsidR="00321199" w:rsidRPr="008D0DCB" w:rsidRDefault="00321199" w:rsidP="001B0E04">
      <w:pPr>
        <w:ind w:hanging="720"/>
        <w:rPr>
          <w:rFonts w:cs="Arial"/>
        </w:rPr>
      </w:pPr>
    </w:p>
    <w:p w14:paraId="3C9142D1" w14:textId="061FC68C" w:rsidR="00321199" w:rsidRPr="008D0DCB" w:rsidRDefault="00321199" w:rsidP="0078384F">
      <w:pPr>
        <w:pStyle w:val="ListParagraph"/>
        <w:numPr>
          <w:ilvl w:val="0"/>
          <w:numId w:val="5"/>
        </w:numPr>
        <w:ind w:hanging="720"/>
        <w:rPr>
          <w:rFonts w:cs="Arial"/>
        </w:rPr>
      </w:pPr>
      <w:r w:rsidRPr="008D0DCB">
        <w:rPr>
          <w:rFonts w:cs="Arial"/>
        </w:rPr>
        <w:t xml:space="preserve">The creation, development, or rehabilitation of </w:t>
      </w:r>
      <w:r w:rsidR="007C58B7" w:rsidRPr="008D0DCB">
        <w:rPr>
          <w:rFonts w:cs="Arial"/>
        </w:rPr>
        <w:t>P</w:t>
      </w:r>
      <w:r w:rsidRPr="008D0DCB">
        <w:rPr>
          <w:rFonts w:cs="Arial"/>
        </w:rPr>
        <w:t>arks or</w:t>
      </w:r>
      <w:r w:rsidR="007C58B7" w:rsidRPr="008D0DCB">
        <w:rPr>
          <w:rFonts w:cs="Arial"/>
        </w:rPr>
        <w:t xml:space="preserve"> O</w:t>
      </w:r>
      <w:r w:rsidRPr="008D0DCB">
        <w:rPr>
          <w:rFonts w:cs="Arial"/>
        </w:rPr>
        <w:t>pen</w:t>
      </w:r>
      <w:r w:rsidR="00853960" w:rsidRPr="008D0DCB">
        <w:rPr>
          <w:rFonts w:cs="Arial"/>
        </w:rPr>
        <w:t xml:space="preserve"> </w:t>
      </w:r>
      <w:r w:rsidR="007C58B7" w:rsidRPr="008D0DCB">
        <w:rPr>
          <w:rFonts w:cs="Arial"/>
        </w:rPr>
        <w:t>S</w:t>
      </w:r>
      <w:r w:rsidRPr="008D0DCB">
        <w:rPr>
          <w:rFonts w:cs="Arial"/>
        </w:rPr>
        <w:t>pace.</w:t>
      </w:r>
      <w:r w:rsidRPr="008D0DCB">
        <w:rPr>
          <w:rFonts w:cs="Arial"/>
        </w:rPr>
        <w:br/>
      </w:r>
    </w:p>
    <w:p w14:paraId="2BBD1AE7" w14:textId="02137BF8" w:rsidR="00321199" w:rsidRPr="008D0DCB" w:rsidRDefault="00321199" w:rsidP="0078384F">
      <w:pPr>
        <w:pStyle w:val="ListParagraph"/>
        <w:numPr>
          <w:ilvl w:val="0"/>
          <w:numId w:val="5"/>
        </w:numPr>
        <w:ind w:hanging="720"/>
        <w:rPr>
          <w:rFonts w:cs="Arial"/>
        </w:rPr>
      </w:pPr>
      <w:r w:rsidRPr="008D0DCB">
        <w:rPr>
          <w:rFonts w:cs="Arial"/>
        </w:rPr>
        <w:t>Water, sewer, or other utility service improvements</w:t>
      </w:r>
      <w:r w:rsidR="00432A82" w:rsidRPr="008D0DCB">
        <w:rPr>
          <w:rFonts w:cs="Arial"/>
        </w:rPr>
        <w:t xml:space="preserve"> (including internet infrastructure</w:t>
      </w:r>
      <w:r w:rsidR="00C41387" w:rsidRPr="008D0DCB">
        <w:rPr>
          <w:rFonts w:cs="Arial"/>
        </w:rPr>
        <w:t>)</w:t>
      </w:r>
      <w:r w:rsidR="00BB0A1D" w:rsidRPr="008D0DCB">
        <w:rPr>
          <w:rFonts w:cs="Arial"/>
        </w:rPr>
        <w:t>, including</w:t>
      </w:r>
      <w:r w:rsidR="005A49F8" w:rsidRPr="008D0DCB">
        <w:rPr>
          <w:rFonts w:cs="Arial"/>
        </w:rPr>
        <w:t xml:space="preserve"> </w:t>
      </w:r>
      <w:r w:rsidRPr="008D0DCB">
        <w:rPr>
          <w:rFonts w:cs="Arial"/>
        </w:rPr>
        <w:t>relocation</w:t>
      </w:r>
      <w:r w:rsidR="005A49F8" w:rsidRPr="008D0DCB">
        <w:rPr>
          <w:rFonts w:cs="Arial"/>
        </w:rPr>
        <w:t xml:space="preserve"> of such improvements.</w:t>
      </w:r>
      <w:r w:rsidRPr="008D0DCB">
        <w:rPr>
          <w:rFonts w:cs="Arial"/>
        </w:rPr>
        <w:br/>
      </w:r>
    </w:p>
    <w:p w14:paraId="10BDD4A1" w14:textId="1C6F2694" w:rsidR="00321199" w:rsidRPr="008D0DCB" w:rsidRDefault="00321199" w:rsidP="0078384F">
      <w:pPr>
        <w:pStyle w:val="ListParagraph"/>
        <w:numPr>
          <w:ilvl w:val="0"/>
          <w:numId w:val="5"/>
        </w:numPr>
        <w:ind w:hanging="720"/>
        <w:rPr>
          <w:rFonts w:cs="Arial"/>
        </w:rPr>
      </w:pPr>
      <w:r w:rsidRPr="008D0DCB">
        <w:rPr>
          <w:rFonts w:cs="Arial"/>
        </w:rPr>
        <w:t>Street</w:t>
      </w:r>
      <w:r w:rsidR="00E10165" w:rsidRPr="008D0DCB">
        <w:rPr>
          <w:rFonts w:cs="Arial"/>
        </w:rPr>
        <w:t>,</w:t>
      </w:r>
      <w:r w:rsidRPr="008D0DCB">
        <w:rPr>
          <w:rFonts w:cs="Arial"/>
        </w:rPr>
        <w:t xml:space="preserve"> road</w:t>
      </w:r>
      <w:r w:rsidR="00E10165" w:rsidRPr="008D0DCB">
        <w:rPr>
          <w:rFonts w:cs="Arial"/>
        </w:rPr>
        <w:t xml:space="preserve">, and bridge </w:t>
      </w:r>
      <w:r w:rsidRPr="008D0DCB">
        <w:rPr>
          <w:rFonts w:cs="Arial"/>
        </w:rPr>
        <w:t>construction and improvement.</w:t>
      </w:r>
      <w:r w:rsidRPr="008D0DCB">
        <w:rPr>
          <w:rFonts w:cs="Arial"/>
        </w:rPr>
        <w:br/>
      </w:r>
    </w:p>
    <w:p w14:paraId="01216A04" w14:textId="0E93BC2B" w:rsidR="005A49F8" w:rsidRPr="008D0DCB" w:rsidRDefault="00844A05" w:rsidP="0078384F">
      <w:pPr>
        <w:pStyle w:val="ListParagraph"/>
        <w:numPr>
          <w:ilvl w:val="0"/>
          <w:numId w:val="5"/>
        </w:numPr>
        <w:tabs>
          <w:tab w:val="left" w:pos="720"/>
          <w:tab w:val="left" w:pos="1440"/>
        </w:tabs>
        <w:ind w:hanging="720"/>
        <w:rPr>
          <w:rFonts w:cs="Arial"/>
        </w:rPr>
      </w:pPr>
      <w:r w:rsidRPr="008D0DCB">
        <w:rPr>
          <w:rFonts w:cs="Arial"/>
        </w:rPr>
        <w:t xml:space="preserve">Structured </w:t>
      </w:r>
      <w:r w:rsidR="005A49F8" w:rsidRPr="008D0DCB">
        <w:rPr>
          <w:rFonts w:cs="Arial"/>
        </w:rPr>
        <w:t>Parking, including:</w:t>
      </w:r>
    </w:p>
    <w:p w14:paraId="65BABC68" w14:textId="77777777" w:rsidR="001A7FAC" w:rsidRPr="008D0DCB" w:rsidRDefault="001A7FAC" w:rsidP="001B0E04">
      <w:pPr>
        <w:tabs>
          <w:tab w:val="left" w:pos="720"/>
          <w:tab w:val="left" w:pos="1440"/>
        </w:tabs>
        <w:ind w:left="720" w:hanging="720"/>
        <w:rPr>
          <w:rFonts w:cs="Arial"/>
        </w:rPr>
      </w:pPr>
    </w:p>
    <w:p w14:paraId="5D92ED9E" w14:textId="6362D8FC" w:rsidR="00321199" w:rsidRPr="008D0DCB" w:rsidRDefault="00844A05" w:rsidP="0078384F">
      <w:pPr>
        <w:pStyle w:val="ListParagraph"/>
        <w:numPr>
          <w:ilvl w:val="0"/>
          <w:numId w:val="14"/>
        </w:numPr>
        <w:ind w:hanging="720"/>
        <w:rPr>
          <w:rFonts w:cs="Arial"/>
        </w:rPr>
      </w:pPr>
      <w:r w:rsidRPr="008D0DCB">
        <w:rPr>
          <w:rFonts w:cs="Arial"/>
        </w:rPr>
        <w:t>Structured Parking spaces that are r</w:t>
      </w:r>
      <w:r w:rsidR="00DA2719" w:rsidRPr="008D0DCB">
        <w:rPr>
          <w:rFonts w:cs="Arial"/>
        </w:rPr>
        <w:t xml:space="preserve">equired </w:t>
      </w:r>
      <w:r w:rsidR="00686322" w:rsidRPr="008D0DCB">
        <w:rPr>
          <w:rFonts w:cs="Arial"/>
        </w:rPr>
        <w:t>r</w:t>
      </w:r>
      <w:r w:rsidR="00321199" w:rsidRPr="008D0DCB">
        <w:rPr>
          <w:rFonts w:cs="Arial"/>
        </w:rPr>
        <w:t xml:space="preserve">eplacement of </w:t>
      </w:r>
      <w:r w:rsidR="004559AB" w:rsidRPr="008D0DCB">
        <w:rPr>
          <w:rFonts w:cs="Arial"/>
        </w:rPr>
        <w:t xml:space="preserve">Transit Station </w:t>
      </w:r>
      <w:r w:rsidR="00321199" w:rsidRPr="008D0DCB">
        <w:rPr>
          <w:rFonts w:cs="Arial"/>
        </w:rPr>
        <w:t>parking spaces</w:t>
      </w:r>
      <w:r w:rsidR="00CE78D3" w:rsidRPr="008D0DCB">
        <w:rPr>
          <w:rFonts w:cs="Arial"/>
        </w:rPr>
        <w:t xml:space="preserve">, </w:t>
      </w:r>
      <w:r w:rsidRPr="008D0DCB">
        <w:rPr>
          <w:rFonts w:cs="Arial"/>
        </w:rPr>
        <w:t xml:space="preserve">or public Structured Parking required as a condition of approval for the Qualifying Infill Project within one-half mile of a Major Transit Stop or Transit Station, </w:t>
      </w:r>
      <w:r w:rsidR="00CE78D3" w:rsidRPr="008D0DCB">
        <w:rPr>
          <w:rFonts w:cs="Arial"/>
        </w:rPr>
        <w:t>not to exceed $</w:t>
      </w:r>
      <w:r w:rsidR="00E10165" w:rsidRPr="008D0DCB">
        <w:rPr>
          <w:rFonts w:cs="Arial"/>
        </w:rPr>
        <w:t>5</w:t>
      </w:r>
      <w:r w:rsidR="00CE78D3" w:rsidRPr="008D0DCB">
        <w:rPr>
          <w:rFonts w:cs="Arial"/>
        </w:rPr>
        <w:t>0,000 per space</w:t>
      </w:r>
      <w:r w:rsidR="00321199" w:rsidRPr="008D0DCB">
        <w:rPr>
          <w:rFonts w:cs="Arial"/>
        </w:rPr>
        <w:t xml:space="preserve">. </w:t>
      </w:r>
    </w:p>
    <w:p w14:paraId="68B2AB06" w14:textId="77777777" w:rsidR="00321199" w:rsidRPr="008D0DCB" w:rsidRDefault="00321199" w:rsidP="001B0E04">
      <w:pPr>
        <w:ind w:left="1080" w:hanging="720"/>
        <w:rPr>
          <w:rFonts w:cs="Arial"/>
        </w:rPr>
      </w:pPr>
    </w:p>
    <w:p w14:paraId="29580336" w14:textId="68C230F4" w:rsidR="00321199" w:rsidRPr="008D0DCB" w:rsidRDefault="00844A05" w:rsidP="0078384F">
      <w:pPr>
        <w:pStyle w:val="ListParagraph"/>
        <w:numPr>
          <w:ilvl w:val="0"/>
          <w:numId w:val="14"/>
        </w:numPr>
        <w:ind w:hanging="720"/>
        <w:rPr>
          <w:rFonts w:cs="Arial"/>
        </w:rPr>
      </w:pPr>
      <w:r w:rsidRPr="008D0DCB">
        <w:rPr>
          <w:rFonts w:cs="Arial"/>
        </w:rPr>
        <w:t xml:space="preserve">Residential </w:t>
      </w:r>
      <w:r w:rsidR="00BB0A1D" w:rsidRPr="008D0DCB">
        <w:rPr>
          <w:rFonts w:cs="Arial"/>
        </w:rPr>
        <w:t xml:space="preserve">Structured </w:t>
      </w:r>
      <w:r w:rsidRPr="008D0DCB">
        <w:rPr>
          <w:rFonts w:cs="Arial"/>
        </w:rPr>
        <w:t>P</w:t>
      </w:r>
      <w:r w:rsidR="00E10165" w:rsidRPr="008D0DCB">
        <w:rPr>
          <w:rFonts w:cs="Arial"/>
        </w:rPr>
        <w:t xml:space="preserve">arking and mechanical parking lifts. </w:t>
      </w:r>
      <w:r w:rsidR="00321199" w:rsidRPr="008D0DCB">
        <w:rPr>
          <w:rFonts w:cs="Arial"/>
        </w:rPr>
        <w:t xml:space="preserve">The minimum residential per unit parking spaces in </w:t>
      </w:r>
      <w:r w:rsidR="009F1B59" w:rsidRPr="008D0DCB">
        <w:rPr>
          <w:rFonts w:cs="Arial"/>
        </w:rPr>
        <w:t>Structured Parking</w:t>
      </w:r>
      <w:r w:rsidR="009037C5" w:rsidRPr="008D0DCB">
        <w:rPr>
          <w:rFonts w:cs="Arial"/>
        </w:rPr>
        <w:t>,</w:t>
      </w:r>
      <w:r w:rsidR="00321199" w:rsidRPr="008D0DCB">
        <w:rPr>
          <w:rFonts w:cs="Arial"/>
        </w:rPr>
        <w:t xml:space="preserve"> as required by local land-use entitlement approval, not to exceed one parking space per residential unit</w:t>
      </w:r>
      <w:r w:rsidR="00CE78D3" w:rsidRPr="008D0DCB">
        <w:rPr>
          <w:rFonts w:cs="Arial"/>
        </w:rPr>
        <w:t>, and not to exceed $</w:t>
      </w:r>
      <w:r w:rsidR="00E10165" w:rsidRPr="008D0DCB">
        <w:rPr>
          <w:rFonts w:cs="Arial"/>
        </w:rPr>
        <w:t>5</w:t>
      </w:r>
      <w:r w:rsidR="00CE78D3" w:rsidRPr="008D0DCB">
        <w:rPr>
          <w:rFonts w:cs="Arial"/>
        </w:rPr>
        <w:t>0,000 per permitted space</w:t>
      </w:r>
      <w:r w:rsidR="00321199" w:rsidRPr="008D0DCB">
        <w:rPr>
          <w:rFonts w:cs="Arial"/>
        </w:rPr>
        <w:t>.</w:t>
      </w:r>
    </w:p>
    <w:p w14:paraId="79D41A36" w14:textId="77777777" w:rsidR="00137B21" w:rsidRPr="008D0DCB" w:rsidRDefault="00137B21" w:rsidP="001B0E04">
      <w:pPr>
        <w:ind w:left="1440" w:hanging="720"/>
        <w:rPr>
          <w:rFonts w:cs="Arial"/>
        </w:rPr>
      </w:pPr>
    </w:p>
    <w:p w14:paraId="380E21FE" w14:textId="1E33349D" w:rsidR="00321199" w:rsidRPr="008D0DCB" w:rsidRDefault="00321199" w:rsidP="0078384F">
      <w:pPr>
        <w:pStyle w:val="ListParagraph"/>
        <w:numPr>
          <w:ilvl w:val="0"/>
          <w:numId w:val="5"/>
        </w:numPr>
        <w:ind w:hanging="720"/>
        <w:rPr>
          <w:rFonts w:cs="Arial"/>
        </w:rPr>
      </w:pPr>
      <w:r w:rsidRPr="008D0DCB">
        <w:rPr>
          <w:rFonts w:cs="Arial"/>
        </w:rPr>
        <w:lastRenderedPageBreak/>
        <w:t>Transit linkages and facilities, including, but not limited to, related access plazas or pathways, or bus and transit shelters.</w:t>
      </w:r>
      <w:r w:rsidRPr="008D0DCB">
        <w:rPr>
          <w:rFonts w:cs="Arial"/>
        </w:rPr>
        <w:br/>
      </w:r>
    </w:p>
    <w:p w14:paraId="113AD0A3" w14:textId="7675055F" w:rsidR="00321199" w:rsidRPr="008D0DCB" w:rsidRDefault="00321199" w:rsidP="0078384F">
      <w:pPr>
        <w:pStyle w:val="ListParagraph"/>
        <w:numPr>
          <w:ilvl w:val="0"/>
          <w:numId w:val="5"/>
        </w:numPr>
        <w:ind w:hanging="720"/>
        <w:rPr>
          <w:rFonts w:cs="Arial"/>
        </w:rPr>
      </w:pPr>
      <w:r w:rsidRPr="008D0DCB">
        <w:rPr>
          <w:rFonts w:cs="Arial"/>
        </w:rPr>
        <w:t>Facilities that support pedestrian or bicycle transit.</w:t>
      </w:r>
      <w:r w:rsidRPr="008D0DCB">
        <w:rPr>
          <w:rFonts w:cs="Arial"/>
        </w:rPr>
        <w:br/>
      </w:r>
    </w:p>
    <w:p w14:paraId="1862BC02" w14:textId="3DC32A44" w:rsidR="00321199" w:rsidRPr="008D0DCB" w:rsidRDefault="00321199" w:rsidP="0078384F">
      <w:pPr>
        <w:pStyle w:val="ListParagraph"/>
        <w:numPr>
          <w:ilvl w:val="0"/>
          <w:numId w:val="5"/>
        </w:numPr>
        <w:ind w:hanging="720"/>
        <w:rPr>
          <w:rFonts w:cs="Arial"/>
        </w:rPr>
      </w:pPr>
      <w:r w:rsidRPr="008D0DCB">
        <w:rPr>
          <w:rFonts w:cs="Arial"/>
        </w:rPr>
        <w:t>Traffic mitigation</w:t>
      </w:r>
      <w:r w:rsidR="00844A05" w:rsidRPr="008D0DCB">
        <w:rPr>
          <w:rFonts w:cs="Arial"/>
        </w:rPr>
        <w:t xml:space="preserve"> measures</w:t>
      </w:r>
      <w:r w:rsidR="001A7FAC" w:rsidRPr="008D0DCB">
        <w:rPr>
          <w:rFonts w:cs="Arial"/>
        </w:rPr>
        <w:t>.</w:t>
      </w:r>
      <w:r w:rsidRPr="008D0DCB">
        <w:rPr>
          <w:rFonts w:cs="Arial"/>
        </w:rPr>
        <w:br/>
      </w:r>
    </w:p>
    <w:p w14:paraId="1ED35472" w14:textId="4DC7C19E" w:rsidR="00321199" w:rsidRPr="008D0DCB" w:rsidRDefault="00321199" w:rsidP="0078384F">
      <w:pPr>
        <w:pStyle w:val="ListParagraph"/>
        <w:numPr>
          <w:ilvl w:val="0"/>
          <w:numId w:val="5"/>
        </w:numPr>
        <w:ind w:hanging="720"/>
        <w:rPr>
          <w:rFonts w:cs="Arial"/>
        </w:rPr>
      </w:pPr>
      <w:r w:rsidRPr="008D0DCB">
        <w:rPr>
          <w:rFonts w:cs="Arial"/>
        </w:rPr>
        <w:t>Site</w:t>
      </w:r>
      <w:r w:rsidR="00E10165" w:rsidRPr="008D0DCB">
        <w:rPr>
          <w:rFonts w:cs="Arial"/>
        </w:rPr>
        <w:t xml:space="preserve"> clearance, grading,</w:t>
      </w:r>
      <w:r w:rsidRPr="008D0DCB">
        <w:rPr>
          <w:rFonts w:cs="Arial"/>
        </w:rPr>
        <w:t xml:space="preserve"> preparation</w:t>
      </w:r>
      <w:r w:rsidR="006E1CA0" w:rsidRPr="008D0DCB">
        <w:rPr>
          <w:rFonts w:cs="Arial"/>
        </w:rPr>
        <w:t>,</w:t>
      </w:r>
      <w:r w:rsidRPr="008D0DCB">
        <w:rPr>
          <w:rFonts w:cs="Arial"/>
        </w:rPr>
        <w:t xml:space="preserve"> </w:t>
      </w:r>
      <w:r w:rsidR="00FD697C" w:rsidRPr="008D0DCB">
        <w:rPr>
          <w:rFonts w:cs="Arial"/>
        </w:rPr>
        <w:t>and</w:t>
      </w:r>
      <w:r w:rsidRPr="008D0DCB">
        <w:rPr>
          <w:rFonts w:cs="Arial"/>
        </w:rPr>
        <w:t xml:space="preserve"> demolitio</w:t>
      </w:r>
      <w:r w:rsidR="00753C8D" w:rsidRPr="008D0DCB">
        <w:rPr>
          <w:rFonts w:cs="Arial"/>
        </w:rPr>
        <w:t>n</w:t>
      </w:r>
      <w:r w:rsidR="00C47B8D" w:rsidRPr="008D0DCB">
        <w:rPr>
          <w:rFonts w:cs="Arial"/>
        </w:rPr>
        <w:t xml:space="preserve"> necessary for the development of the Capital Improvement Project</w:t>
      </w:r>
      <w:r w:rsidR="00753C8D" w:rsidRPr="008D0DCB">
        <w:rPr>
          <w:rFonts w:cs="Arial"/>
        </w:rPr>
        <w:t>.</w:t>
      </w:r>
      <w:r w:rsidRPr="008D0DCB">
        <w:rPr>
          <w:rFonts w:cs="Arial"/>
        </w:rPr>
        <w:br/>
      </w:r>
    </w:p>
    <w:p w14:paraId="2C5B6A57" w14:textId="20356D3A" w:rsidR="00D21207" w:rsidRPr="008D0DCB" w:rsidRDefault="00321199" w:rsidP="0078384F">
      <w:pPr>
        <w:pStyle w:val="ListParagraph"/>
        <w:numPr>
          <w:ilvl w:val="0"/>
          <w:numId w:val="5"/>
        </w:numPr>
        <w:ind w:hanging="720"/>
        <w:rPr>
          <w:rFonts w:cs="Arial"/>
        </w:rPr>
      </w:pPr>
      <w:r w:rsidRPr="008D0DCB">
        <w:rPr>
          <w:rFonts w:cs="Arial"/>
        </w:rPr>
        <w:t>Sidewalk or streetscape improvements, including, but not limited to, the reconstruction or resurfacing of sidewalks and</w:t>
      </w:r>
      <w:r w:rsidR="00853960" w:rsidRPr="008D0DCB">
        <w:rPr>
          <w:rFonts w:cs="Arial"/>
        </w:rPr>
        <w:t xml:space="preserve"> </w:t>
      </w:r>
      <w:r w:rsidRPr="008D0DCB">
        <w:rPr>
          <w:rFonts w:cs="Arial"/>
        </w:rPr>
        <w:t>streets or</w:t>
      </w:r>
      <w:r w:rsidR="00853960" w:rsidRPr="008D0DCB">
        <w:rPr>
          <w:rFonts w:cs="Arial"/>
        </w:rPr>
        <w:t xml:space="preserve"> </w:t>
      </w:r>
      <w:r w:rsidRPr="008D0DCB">
        <w:rPr>
          <w:rFonts w:cs="Arial"/>
        </w:rPr>
        <w:t>the installation of lighting, signage, or other related</w:t>
      </w:r>
      <w:r w:rsidR="00853960" w:rsidRPr="008D0DCB">
        <w:rPr>
          <w:rFonts w:cs="Arial"/>
        </w:rPr>
        <w:t xml:space="preserve"> </w:t>
      </w:r>
      <w:r w:rsidRPr="008D0DCB">
        <w:rPr>
          <w:rFonts w:cs="Arial"/>
        </w:rPr>
        <w:t>amenities</w:t>
      </w:r>
      <w:r w:rsidR="008541E1" w:rsidRPr="008D0DCB">
        <w:rPr>
          <w:rFonts w:cs="Arial"/>
        </w:rPr>
        <w:t xml:space="preserve">, including shade structures, seating, landscaping, streetscaping, </w:t>
      </w:r>
      <w:r w:rsidR="00C8431C" w:rsidRPr="008D0DCB">
        <w:rPr>
          <w:rFonts w:cs="Arial"/>
        </w:rPr>
        <w:t xml:space="preserve">and </w:t>
      </w:r>
      <w:r w:rsidR="008541E1" w:rsidRPr="008D0DCB">
        <w:rPr>
          <w:rFonts w:cs="Arial"/>
        </w:rPr>
        <w:t>public safety improvements</w:t>
      </w:r>
      <w:r w:rsidR="00C8431C" w:rsidRPr="008D0DCB">
        <w:rPr>
          <w:rFonts w:cs="Arial"/>
        </w:rPr>
        <w:t>.</w:t>
      </w:r>
      <w:r w:rsidR="008541E1" w:rsidRPr="008D0DCB">
        <w:rPr>
          <w:rFonts w:cs="Arial"/>
        </w:rPr>
        <w:t xml:space="preserve"> </w:t>
      </w:r>
      <w:r w:rsidRPr="008D0DCB">
        <w:rPr>
          <w:rFonts w:cs="Arial"/>
        </w:rPr>
        <w:br/>
      </w:r>
    </w:p>
    <w:p w14:paraId="4A0B45AD" w14:textId="1F978197" w:rsidR="00D21207" w:rsidRPr="008D0DCB" w:rsidRDefault="00321199" w:rsidP="0078384F">
      <w:pPr>
        <w:pStyle w:val="ListParagraph"/>
        <w:numPr>
          <w:ilvl w:val="0"/>
          <w:numId w:val="5"/>
        </w:numPr>
        <w:ind w:hanging="720"/>
        <w:rPr>
          <w:rFonts w:cs="Arial"/>
        </w:rPr>
      </w:pPr>
      <w:r w:rsidRPr="008D0DCB">
        <w:rPr>
          <w:rFonts w:cs="Arial"/>
        </w:rPr>
        <w:t>Storm drains, stormwater detention basins, culverts, and similar drainage features.</w:t>
      </w:r>
      <w:r w:rsidRPr="008D0DCB">
        <w:rPr>
          <w:rFonts w:cs="Arial"/>
        </w:rPr>
        <w:br/>
      </w:r>
    </w:p>
    <w:p w14:paraId="2D7CCEEC" w14:textId="3A595750" w:rsidR="00321199" w:rsidRPr="008D0DCB" w:rsidRDefault="00321199" w:rsidP="0078384F">
      <w:pPr>
        <w:pStyle w:val="ListParagraph"/>
        <w:numPr>
          <w:ilvl w:val="0"/>
          <w:numId w:val="5"/>
        </w:numPr>
        <w:ind w:hanging="720"/>
        <w:rPr>
          <w:rFonts w:cs="Arial"/>
          <w:b/>
        </w:rPr>
      </w:pPr>
      <w:r w:rsidRPr="008D0DCB">
        <w:rPr>
          <w:rFonts w:cs="Arial"/>
        </w:rPr>
        <w:t>Required environmental remediation necessary for the development of the Capital Improvement Project</w:t>
      </w:r>
      <w:r w:rsidR="00AC2F9B" w:rsidRPr="008D0DCB">
        <w:rPr>
          <w:rFonts w:cs="Arial"/>
        </w:rPr>
        <w:t xml:space="preserve"> or Qualifying Infill Project</w:t>
      </w:r>
      <w:r w:rsidRPr="008D0DCB">
        <w:rPr>
          <w:rFonts w:cs="Arial"/>
        </w:rPr>
        <w:t>, where the cost of the remediation does not exceed 50</w:t>
      </w:r>
      <w:r w:rsidR="00D77EBF" w:rsidRPr="008D0DCB">
        <w:rPr>
          <w:rFonts w:cs="Arial"/>
        </w:rPr>
        <w:t xml:space="preserve"> percent </w:t>
      </w:r>
      <w:r w:rsidRPr="008D0DCB">
        <w:rPr>
          <w:rFonts w:cs="Arial"/>
        </w:rPr>
        <w:t>of the Program grant amount.</w:t>
      </w:r>
      <w:r w:rsidRPr="008D0DCB">
        <w:rPr>
          <w:rFonts w:cs="Arial"/>
          <w:b/>
        </w:rPr>
        <w:t xml:space="preserve"> </w:t>
      </w:r>
    </w:p>
    <w:p w14:paraId="281AFBBE" w14:textId="77777777" w:rsidR="00321199" w:rsidRPr="008D0DCB" w:rsidRDefault="00321199" w:rsidP="001B0E04">
      <w:pPr>
        <w:ind w:left="1440" w:hanging="720"/>
        <w:rPr>
          <w:rFonts w:cs="Arial"/>
          <w:b/>
        </w:rPr>
      </w:pPr>
    </w:p>
    <w:p w14:paraId="167A146B" w14:textId="2C921940" w:rsidR="0087284E" w:rsidRPr="008D0DCB" w:rsidRDefault="00321199" w:rsidP="0078384F">
      <w:pPr>
        <w:pStyle w:val="ListParagraph"/>
        <w:numPr>
          <w:ilvl w:val="0"/>
          <w:numId w:val="5"/>
        </w:numPr>
        <w:ind w:hanging="720"/>
        <w:rPr>
          <w:rFonts w:cs="Arial"/>
        </w:rPr>
      </w:pPr>
      <w:r w:rsidRPr="008D0DCB">
        <w:rPr>
          <w:rFonts w:cs="Arial"/>
        </w:rPr>
        <w:t>Site acquisition or control for the Capital Improvement Project including, but not limited to, easements and rights of way.</w:t>
      </w:r>
      <w:r w:rsidR="00513DFD" w:rsidRPr="008D0DCB">
        <w:rPr>
          <w:rFonts w:cs="Arial"/>
        </w:rPr>
        <w:t xml:space="preserve"> </w:t>
      </w:r>
      <w:r w:rsidR="00A75841" w:rsidRPr="008D0DCB">
        <w:rPr>
          <w:rFonts w:cs="Arial"/>
        </w:rPr>
        <w:t>Such costs must be deemed reasonable and demonstrated by documentation that may include appraisals, purchase contracts, or any other documentation as determined by the Department.</w:t>
      </w:r>
    </w:p>
    <w:p w14:paraId="6A35B1D5" w14:textId="77777777" w:rsidR="0087284E" w:rsidRPr="008D0DCB" w:rsidRDefault="0087284E" w:rsidP="001B0E04">
      <w:pPr>
        <w:ind w:left="1440" w:hanging="720"/>
        <w:rPr>
          <w:rFonts w:cs="Arial"/>
        </w:rPr>
      </w:pPr>
    </w:p>
    <w:p w14:paraId="2E3870DB" w14:textId="19611CCA" w:rsidR="00321199" w:rsidRPr="008D0DCB" w:rsidRDefault="003E4DC6" w:rsidP="0078384F">
      <w:pPr>
        <w:pStyle w:val="ListParagraph"/>
        <w:numPr>
          <w:ilvl w:val="0"/>
          <w:numId w:val="5"/>
        </w:numPr>
        <w:ind w:hanging="720"/>
        <w:rPr>
          <w:rFonts w:cs="Arial"/>
        </w:rPr>
      </w:pPr>
      <w:r w:rsidRPr="008D0DCB">
        <w:rPr>
          <w:rFonts w:cs="Arial"/>
        </w:rPr>
        <w:t>Soft costs such as those incidentally but directly related to construction or other pre-development components including, but not limited to, planning, engineering, construction management, architectural, and other design work, required mitigation expenses</w:t>
      </w:r>
      <w:r w:rsidR="00382DC1" w:rsidRPr="008D0DCB">
        <w:rPr>
          <w:rFonts w:cs="Arial"/>
        </w:rPr>
        <w:t xml:space="preserve"> such as mitigation design or testing</w:t>
      </w:r>
      <w:r w:rsidRPr="008D0DCB">
        <w:rPr>
          <w:rFonts w:cs="Arial"/>
        </w:rPr>
        <w:t>, appraisals, legal expenses, and necessary easements. Soft costs shall not exceed 10 percent of costs associated with the funding request for the Capital Improvement Project.</w:t>
      </w:r>
      <w:r w:rsidR="00A75841" w:rsidRPr="008D0DCB">
        <w:rPr>
          <w:rFonts w:cs="Arial"/>
        </w:rPr>
        <w:br/>
      </w:r>
    </w:p>
    <w:p w14:paraId="417BD991" w14:textId="14D56608" w:rsidR="009E40A2" w:rsidRPr="008D0DCB" w:rsidRDefault="00321199" w:rsidP="0078384F">
      <w:pPr>
        <w:pStyle w:val="ListParagraph"/>
        <w:numPr>
          <w:ilvl w:val="0"/>
          <w:numId w:val="5"/>
        </w:numPr>
        <w:tabs>
          <w:tab w:val="left" w:pos="360"/>
        </w:tabs>
        <w:ind w:hanging="720"/>
        <w:rPr>
          <w:rFonts w:cs="Arial"/>
        </w:rPr>
      </w:pPr>
      <w:r w:rsidRPr="008D0DCB">
        <w:rPr>
          <w:rFonts w:cs="Arial"/>
        </w:rPr>
        <w:t xml:space="preserve">Other </w:t>
      </w:r>
      <w:r w:rsidR="00002750" w:rsidRPr="008D0DCB">
        <w:rPr>
          <w:rFonts w:cs="Arial"/>
        </w:rPr>
        <w:t>C</w:t>
      </w:r>
      <w:r w:rsidRPr="008D0DCB">
        <w:rPr>
          <w:rFonts w:cs="Arial"/>
        </w:rPr>
        <w:t xml:space="preserve">apital </w:t>
      </w:r>
      <w:r w:rsidR="00002750" w:rsidRPr="008D0DCB">
        <w:rPr>
          <w:rFonts w:cs="Arial"/>
        </w:rPr>
        <w:t>A</w:t>
      </w:r>
      <w:r w:rsidRPr="008D0DCB">
        <w:rPr>
          <w:rFonts w:cs="Arial"/>
        </w:rPr>
        <w:t xml:space="preserve">sset costs approved by the Department and required as a condition of local approval for the Capital Improvement Project. </w:t>
      </w:r>
    </w:p>
    <w:p w14:paraId="2BC4725E" w14:textId="77777777" w:rsidR="009E40A2" w:rsidRPr="008D0DCB" w:rsidRDefault="009E40A2" w:rsidP="001B0E04">
      <w:pPr>
        <w:tabs>
          <w:tab w:val="left" w:pos="360"/>
        </w:tabs>
        <w:ind w:left="1440" w:hanging="720"/>
        <w:rPr>
          <w:rFonts w:cs="Arial"/>
        </w:rPr>
      </w:pPr>
    </w:p>
    <w:p w14:paraId="1A37465D" w14:textId="46826E85" w:rsidR="00321199" w:rsidRPr="008D0DCB" w:rsidRDefault="00321199" w:rsidP="0078384F">
      <w:pPr>
        <w:pStyle w:val="ListParagraph"/>
        <w:numPr>
          <w:ilvl w:val="0"/>
          <w:numId w:val="5"/>
        </w:numPr>
        <w:tabs>
          <w:tab w:val="left" w:pos="360"/>
        </w:tabs>
        <w:ind w:hanging="720"/>
        <w:rPr>
          <w:rFonts w:cs="Arial"/>
        </w:rPr>
      </w:pPr>
      <w:r w:rsidRPr="008D0DCB">
        <w:rPr>
          <w:rFonts w:cs="Arial"/>
        </w:rPr>
        <w:t xml:space="preserve">Impact fees required by local ordinance are eligible for </w:t>
      </w:r>
      <w:r w:rsidR="009E40A2" w:rsidRPr="008D0DCB">
        <w:rPr>
          <w:rFonts w:cs="Arial"/>
        </w:rPr>
        <w:t xml:space="preserve">Program funding only if used </w:t>
      </w:r>
      <w:r w:rsidR="00C3301E" w:rsidRPr="008D0DCB">
        <w:rPr>
          <w:rFonts w:cs="Arial"/>
        </w:rPr>
        <w:t>for the identified Capital Improvement Project.</w:t>
      </w:r>
      <w:r w:rsidR="009E40A2" w:rsidRPr="008D0DCB">
        <w:rPr>
          <w:rFonts w:cs="Arial"/>
        </w:rPr>
        <w:t xml:space="preserve"> Funded impact fees may not </w:t>
      </w:r>
      <w:r w:rsidR="00C3301E" w:rsidRPr="008D0DCB">
        <w:rPr>
          <w:rFonts w:cs="Arial"/>
        </w:rPr>
        <w:t>exceed 5 percent of the Program award.</w:t>
      </w:r>
    </w:p>
    <w:p w14:paraId="0945E3C5" w14:textId="77777777" w:rsidR="00321199" w:rsidRPr="008D0DCB" w:rsidRDefault="00321199" w:rsidP="001B0E04">
      <w:pPr>
        <w:tabs>
          <w:tab w:val="left" w:pos="1440"/>
        </w:tabs>
        <w:ind w:left="720" w:hanging="720"/>
        <w:rPr>
          <w:rFonts w:cs="Arial"/>
        </w:rPr>
      </w:pPr>
    </w:p>
    <w:p w14:paraId="593FB1FD" w14:textId="0ED67E3A" w:rsidR="00321199" w:rsidRPr="008D0DCB" w:rsidRDefault="00321199" w:rsidP="0078384F">
      <w:pPr>
        <w:pStyle w:val="ListParagraph"/>
        <w:numPr>
          <w:ilvl w:val="0"/>
          <w:numId w:val="1"/>
        </w:numPr>
        <w:ind w:left="720" w:hanging="720"/>
        <w:rPr>
          <w:rFonts w:cs="Arial"/>
        </w:rPr>
      </w:pPr>
      <w:r w:rsidRPr="008D0DCB">
        <w:rPr>
          <w:rFonts w:cs="Arial"/>
        </w:rPr>
        <w:t>The following costs are not eligible:</w:t>
      </w:r>
    </w:p>
    <w:p w14:paraId="7B9C244D" w14:textId="77777777" w:rsidR="00321199" w:rsidRPr="008D0DCB" w:rsidRDefault="00321199" w:rsidP="001B0E04">
      <w:pPr>
        <w:ind w:hanging="720"/>
        <w:rPr>
          <w:rFonts w:cs="Arial"/>
        </w:rPr>
      </w:pPr>
    </w:p>
    <w:p w14:paraId="3029A5AB" w14:textId="7029B319" w:rsidR="00321199" w:rsidRPr="008D0DCB" w:rsidRDefault="007E6A6F" w:rsidP="0078384F">
      <w:pPr>
        <w:pStyle w:val="ListParagraph"/>
        <w:numPr>
          <w:ilvl w:val="0"/>
          <w:numId w:val="16"/>
        </w:numPr>
        <w:tabs>
          <w:tab w:val="left" w:pos="360"/>
        </w:tabs>
        <w:ind w:hanging="720"/>
        <w:rPr>
          <w:rFonts w:cs="Arial"/>
        </w:rPr>
      </w:pPr>
      <w:r w:rsidRPr="008D0DCB">
        <w:rPr>
          <w:rFonts w:cs="Arial"/>
        </w:rPr>
        <w:t>Developer fees</w:t>
      </w:r>
      <w:r w:rsidR="007765BD" w:rsidRPr="008D0DCB">
        <w:rPr>
          <w:rFonts w:cs="Arial"/>
        </w:rPr>
        <w:t xml:space="preserve"> or profit</w:t>
      </w:r>
      <w:r w:rsidR="00321199" w:rsidRPr="008D0DCB">
        <w:rPr>
          <w:rFonts w:cs="Arial"/>
        </w:rPr>
        <w:t>.</w:t>
      </w:r>
      <w:r w:rsidRPr="008D0DCB">
        <w:rPr>
          <w:rFonts w:cs="Arial"/>
        </w:rPr>
        <w:br/>
      </w:r>
    </w:p>
    <w:p w14:paraId="48C56929" w14:textId="21AC4659" w:rsidR="00321199" w:rsidRPr="008D0DCB" w:rsidRDefault="00753C8D" w:rsidP="0078384F">
      <w:pPr>
        <w:pStyle w:val="ListParagraph"/>
        <w:numPr>
          <w:ilvl w:val="0"/>
          <w:numId w:val="16"/>
        </w:numPr>
        <w:tabs>
          <w:tab w:val="left" w:pos="360"/>
        </w:tabs>
        <w:ind w:hanging="720"/>
        <w:rPr>
          <w:rFonts w:cs="Arial"/>
        </w:rPr>
      </w:pPr>
      <w:r w:rsidRPr="008D0DCB">
        <w:rPr>
          <w:rFonts w:cs="Arial"/>
        </w:rPr>
        <w:t>C</w:t>
      </w:r>
      <w:r w:rsidR="00321199" w:rsidRPr="008D0DCB">
        <w:rPr>
          <w:rFonts w:cs="Arial"/>
        </w:rPr>
        <w:t>osts of site acquisition for housing and mixed</w:t>
      </w:r>
      <w:r w:rsidR="00CB5B06" w:rsidRPr="008D0DCB">
        <w:rPr>
          <w:rFonts w:cs="Arial"/>
        </w:rPr>
        <w:t>-</w:t>
      </w:r>
      <w:r w:rsidR="00321199" w:rsidRPr="008D0DCB">
        <w:rPr>
          <w:rFonts w:cs="Arial"/>
        </w:rPr>
        <w:t>use structural improvements.</w:t>
      </w:r>
      <w:r w:rsidR="008B642B" w:rsidRPr="008D0DCB">
        <w:rPr>
          <w:rFonts w:cs="Arial"/>
        </w:rPr>
        <w:t xml:space="preserve"> </w:t>
      </w:r>
    </w:p>
    <w:p w14:paraId="3C4F358D" w14:textId="77777777" w:rsidR="00CB5B06" w:rsidRPr="008D0DCB" w:rsidRDefault="00CB5B06" w:rsidP="001B0E04">
      <w:pPr>
        <w:pStyle w:val="ListParagraph"/>
        <w:tabs>
          <w:tab w:val="left" w:pos="360"/>
        </w:tabs>
        <w:ind w:left="1440" w:hanging="720"/>
        <w:rPr>
          <w:rFonts w:cs="Arial"/>
        </w:rPr>
      </w:pPr>
    </w:p>
    <w:p w14:paraId="7DBD38A5" w14:textId="0E04CC29" w:rsidR="00321199" w:rsidRPr="008D0DCB" w:rsidRDefault="00321199" w:rsidP="0078384F">
      <w:pPr>
        <w:pStyle w:val="ListParagraph"/>
        <w:numPr>
          <w:ilvl w:val="0"/>
          <w:numId w:val="16"/>
        </w:numPr>
        <w:tabs>
          <w:tab w:val="left" w:pos="360"/>
        </w:tabs>
        <w:ind w:hanging="720"/>
        <w:rPr>
          <w:rFonts w:cs="Arial"/>
        </w:rPr>
      </w:pPr>
      <w:r w:rsidRPr="008D0DCB">
        <w:rPr>
          <w:rFonts w:cs="Arial"/>
        </w:rPr>
        <w:t xml:space="preserve">Costs of housing or </w:t>
      </w:r>
      <w:r w:rsidR="004F5FC0" w:rsidRPr="008D0DCB">
        <w:rPr>
          <w:rFonts w:cs="Arial"/>
        </w:rPr>
        <w:t>mixed-use</w:t>
      </w:r>
      <w:r w:rsidRPr="008D0DCB">
        <w:rPr>
          <w:rFonts w:cs="Arial"/>
        </w:rPr>
        <w:t xml:space="preserve"> structures.</w:t>
      </w:r>
      <w:r w:rsidRPr="008D0DCB">
        <w:rPr>
          <w:rFonts w:cs="Arial"/>
        </w:rPr>
        <w:br/>
      </w:r>
    </w:p>
    <w:p w14:paraId="52CBDEE2" w14:textId="2524648B" w:rsidR="008162D0" w:rsidRPr="008D0DCB" w:rsidRDefault="00321199" w:rsidP="0078384F">
      <w:pPr>
        <w:pStyle w:val="ListParagraph"/>
        <w:numPr>
          <w:ilvl w:val="0"/>
          <w:numId w:val="16"/>
        </w:numPr>
        <w:tabs>
          <w:tab w:val="left" w:pos="360"/>
        </w:tabs>
        <w:ind w:hanging="720"/>
        <w:rPr>
          <w:rFonts w:cs="Arial"/>
        </w:rPr>
      </w:pPr>
      <w:r w:rsidRPr="008D0DCB">
        <w:rPr>
          <w:rFonts w:cs="Arial"/>
        </w:rPr>
        <w:t>Soft costs related to ineligible costs.</w:t>
      </w:r>
    </w:p>
    <w:p w14:paraId="4D13A793" w14:textId="77777777" w:rsidR="008162D0" w:rsidRPr="008D0DCB" w:rsidRDefault="008162D0" w:rsidP="001B0E04">
      <w:pPr>
        <w:pStyle w:val="ListParagraph"/>
        <w:tabs>
          <w:tab w:val="left" w:pos="360"/>
        </w:tabs>
        <w:ind w:left="1440" w:hanging="720"/>
        <w:rPr>
          <w:rFonts w:cs="Arial"/>
        </w:rPr>
      </w:pPr>
    </w:p>
    <w:p w14:paraId="04BABC7F" w14:textId="05AE44D4" w:rsidR="002B5B47" w:rsidRPr="008D0DCB" w:rsidRDefault="00321199" w:rsidP="0078384F">
      <w:pPr>
        <w:pStyle w:val="ListParagraph"/>
        <w:numPr>
          <w:ilvl w:val="0"/>
          <w:numId w:val="16"/>
        </w:numPr>
        <w:tabs>
          <w:tab w:val="left" w:pos="360"/>
        </w:tabs>
        <w:ind w:hanging="720"/>
        <w:rPr>
          <w:rFonts w:cs="Arial"/>
        </w:rPr>
      </w:pPr>
      <w:r w:rsidRPr="008D0DCB">
        <w:rPr>
          <w:rFonts w:cs="Arial"/>
        </w:rPr>
        <w:t>In</w:t>
      </w:r>
      <w:r w:rsidR="00CB5B06" w:rsidRPr="008D0DCB">
        <w:rPr>
          <w:rFonts w:cs="Arial"/>
        </w:rPr>
        <w:t>-</w:t>
      </w:r>
      <w:r w:rsidRPr="008D0DCB">
        <w:rPr>
          <w:rFonts w:cs="Arial"/>
        </w:rPr>
        <w:t>lieu fees for local inclusionary programs.</w:t>
      </w:r>
      <w:bookmarkStart w:id="22" w:name="_Toc21277642"/>
    </w:p>
    <w:p w14:paraId="0374CD68" w14:textId="688D8994" w:rsidR="31E31164" w:rsidRPr="008D0DCB" w:rsidRDefault="31E31164" w:rsidP="001B0E04">
      <w:pPr>
        <w:pStyle w:val="Style2"/>
        <w:ind w:left="0"/>
        <w:rPr>
          <w:bCs/>
          <w:color w:val="000000" w:themeColor="text1"/>
        </w:rPr>
      </w:pPr>
    </w:p>
    <w:p w14:paraId="2B0B37D8" w14:textId="061CA942" w:rsidR="00AB15F5" w:rsidRPr="008D0DCB" w:rsidRDefault="00AB15F5" w:rsidP="001B0E04">
      <w:pPr>
        <w:pStyle w:val="Style2"/>
        <w:ind w:left="1440"/>
        <w:rPr>
          <w:color w:val="000000" w:themeColor="text1"/>
        </w:rPr>
      </w:pPr>
    </w:p>
    <w:p w14:paraId="02968359" w14:textId="033E0591" w:rsidR="00C70E4D" w:rsidRPr="008D0DCB" w:rsidRDefault="00C70E4D" w:rsidP="001B0E04">
      <w:pPr>
        <w:pStyle w:val="Style2"/>
        <w:outlineLvl w:val="1"/>
        <w:rPr>
          <w:color w:val="auto"/>
        </w:rPr>
      </w:pPr>
      <w:bookmarkStart w:id="23" w:name="_Toc89870848"/>
      <w:bookmarkStart w:id="24" w:name="_Toc54259477"/>
      <w:r w:rsidRPr="008D0DCB">
        <w:rPr>
          <w:color w:val="auto"/>
        </w:rPr>
        <w:t xml:space="preserve">Section </w:t>
      </w:r>
      <w:r w:rsidR="005E0EF3" w:rsidRPr="008D0DCB">
        <w:rPr>
          <w:color w:val="auto"/>
        </w:rPr>
        <w:t>204</w:t>
      </w:r>
      <w:r w:rsidRPr="008D0DCB">
        <w:rPr>
          <w:color w:val="auto"/>
        </w:rPr>
        <w:t>.  Cost Limitations.</w:t>
      </w:r>
      <w:bookmarkEnd w:id="23"/>
    </w:p>
    <w:p w14:paraId="0C1D569B" w14:textId="77777777" w:rsidR="00C70E4D" w:rsidRPr="008D0DCB" w:rsidRDefault="00C70E4D" w:rsidP="001B0E04">
      <w:pPr>
        <w:pStyle w:val="Style2"/>
        <w:rPr>
          <w:color w:val="auto"/>
        </w:rPr>
      </w:pPr>
    </w:p>
    <w:p w14:paraId="0467AFA9" w14:textId="263AE6DB" w:rsidR="00295122" w:rsidRPr="008D0DCB" w:rsidRDefault="00295122" w:rsidP="0078384F">
      <w:pPr>
        <w:pStyle w:val="ListParagraph"/>
        <w:numPr>
          <w:ilvl w:val="0"/>
          <w:numId w:val="31"/>
        </w:numPr>
        <w:ind w:left="720" w:hanging="720"/>
        <w:rPr>
          <w:rFonts w:cs="Arial"/>
        </w:rPr>
      </w:pPr>
      <w:r w:rsidRPr="008D0DCB">
        <w:rPr>
          <w:rFonts w:cs="Arial"/>
        </w:rPr>
        <w:t xml:space="preserve">Capital Improvement Project costs must be reasonable </w:t>
      </w:r>
      <w:r w:rsidR="003A614C" w:rsidRPr="008D0DCB">
        <w:rPr>
          <w:rFonts w:cs="Arial"/>
        </w:rPr>
        <w:t>and necessar</w:t>
      </w:r>
      <w:r w:rsidR="00C74AEE" w:rsidRPr="008D0DCB">
        <w:rPr>
          <w:rFonts w:cs="Arial"/>
        </w:rPr>
        <w:t>y</w:t>
      </w:r>
      <w:r w:rsidR="003A614C" w:rsidRPr="008D0DCB">
        <w:rPr>
          <w:rFonts w:cs="Arial"/>
        </w:rPr>
        <w:t xml:space="preserve">. </w:t>
      </w:r>
    </w:p>
    <w:p w14:paraId="2592D9EA" w14:textId="77777777" w:rsidR="00295122" w:rsidRPr="008D0DCB" w:rsidRDefault="00295122" w:rsidP="001B0E04">
      <w:pPr>
        <w:pStyle w:val="ListParagraph"/>
        <w:ind w:hanging="720"/>
        <w:rPr>
          <w:rFonts w:cs="Arial"/>
        </w:rPr>
      </w:pPr>
    </w:p>
    <w:p w14:paraId="7D816D1D" w14:textId="115EFEF5" w:rsidR="003A614C" w:rsidRPr="008D0DCB" w:rsidRDefault="003A614C" w:rsidP="0078384F">
      <w:pPr>
        <w:pStyle w:val="ListParagraph"/>
        <w:numPr>
          <w:ilvl w:val="1"/>
          <w:numId w:val="31"/>
        </w:numPr>
        <w:ind w:left="1440" w:hanging="720"/>
        <w:rPr>
          <w:rFonts w:cs="Arial"/>
        </w:rPr>
      </w:pPr>
      <w:r w:rsidRPr="008D0DCB">
        <w:rPr>
          <w:rFonts w:cs="Arial"/>
        </w:rPr>
        <w:t xml:space="preserve">Costs must be reasonable compared to similar infrastructure projects of modest design in the general area of the Capital Improvement Project. </w:t>
      </w:r>
    </w:p>
    <w:p w14:paraId="587570EC" w14:textId="77777777" w:rsidR="005600EA" w:rsidRPr="008D0DCB" w:rsidRDefault="005600EA" w:rsidP="001B0E04">
      <w:pPr>
        <w:pStyle w:val="ListParagraph"/>
        <w:ind w:left="1440" w:hanging="720"/>
        <w:rPr>
          <w:rFonts w:cs="Arial"/>
        </w:rPr>
      </w:pPr>
    </w:p>
    <w:p w14:paraId="0B93969C" w14:textId="536F8B40" w:rsidR="00295122" w:rsidRPr="008D0DCB" w:rsidRDefault="00295122" w:rsidP="0078384F">
      <w:pPr>
        <w:pStyle w:val="ListParagraph"/>
        <w:numPr>
          <w:ilvl w:val="1"/>
          <w:numId w:val="31"/>
        </w:numPr>
        <w:ind w:left="1440" w:hanging="720"/>
        <w:rPr>
          <w:rFonts w:cs="Arial"/>
        </w:rPr>
      </w:pPr>
      <w:r w:rsidRPr="008D0DCB">
        <w:rPr>
          <w:rFonts w:cs="Arial"/>
        </w:rPr>
        <w:t xml:space="preserve">The Eligible Applicant must demonstrate </w:t>
      </w:r>
      <w:r w:rsidR="004E5364" w:rsidRPr="008D0DCB">
        <w:rPr>
          <w:rFonts w:cs="Arial"/>
        </w:rPr>
        <w:t>no other source of compatible funding</w:t>
      </w:r>
      <w:r w:rsidR="002076D5" w:rsidRPr="008D0DCB">
        <w:rPr>
          <w:rFonts w:cs="Arial"/>
        </w:rPr>
        <w:t xml:space="preserve"> is reasonably available </w:t>
      </w:r>
      <w:r w:rsidR="001C070D" w:rsidRPr="008D0DCB">
        <w:rPr>
          <w:rFonts w:cs="Arial"/>
        </w:rPr>
        <w:t xml:space="preserve">as evidenced in the </w:t>
      </w:r>
      <w:r w:rsidR="005600EA" w:rsidRPr="008D0DCB">
        <w:rPr>
          <w:rFonts w:cs="Arial"/>
        </w:rPr>
        <w:t>Capital Improvement Project development budget</w:t>
      </w:r>
    </w:p>
    <w:p w14:paraId="2176B4FF" w14:textId="77777777" w:rsidR="00C70E4D" w:rsidRPr="008D0DCB" w:rsidRDefault="00C70E4D" w:rsidP="001B0E04">
      <w:pPr>
        <w:pStyle w:val="Style2"/>
        <w:rPr>
          <w:color w:val="auto"/>
        </w:rPr>
      </w:pPr>
    </w:p>
    <w:p w14:paraId="42FAA0A0" w14:textId="216B8271" w:rsidR="00961E48" w:rsidRPr="008D0DCB" w:rsidRDefault="00321199" w:rsidP="001B0E04">
      <w:pPr>
        <w:pStyle w:val="Style2"/>
        <w:outlineLvl w:val="1"/>
        <w:rPr>
          <w:color w:val="auto"/>
        </w:rPr>
      </w:pPr>
      <w:bookmarkStart w:id="25" w:name="_Toc89870849"/>
      <w:r w:rsidRPr="008D0DCB">
        <w:rPr>
          <w:color w:val="auto"/>
        </w:rPr>
        <w:t xml:space="preserve">Section </w:t>
      </w:r>
      <w:r w:rsidR="005E0EF3" w:rsidRPr="008D0DCB">
        <w:rPr>
          <w:color w:val="auto"/>
        </w:rPr>
        <w:t>2</w:t>
      </w:r>
      <w:r w:rsidRPr="008D0DCB">
        <w:rPr>
          <w:color w:val="auto"/>
        </w:rPr>
        <w:t xml:space="preserve">05. Grant </w:t>
      </w:r>
      <w:r w:rsidR="00E673D7" w:rsidRPr="008D0DCB">
        <w:rPr>
          <w:color w:val="auto"/>
        </w:rPr>
        <w:t>t</w:t>
      </w:r>
      <w:r w:rsidRPr="008D0DCB">
        <w:rPr>
          <w:color w:val="auto"/>
        </w:rPr>
        <w:t xml:space="preserve">erms and </w:t>
      </w:r>
      <w:r w:rsidR="00E673D7" w:rsidRPr="008D0DCB">
        <w:rPr>
          <w:color w:val="auto"/>
        </w:rPr>
        <w:t>l</w:t>
      </w:r>
      <w:r w:rsidRPr="008D0DCB">
        <w:rPr>
          <w:color w:val="auto"/>
        </w:rPr>
        <w:t>imit</w:t>
      </w:r>
      <w:bookmarkEnd w:id="22"/>
      <w:bookmarkEnd w:id="24"/>
      <w:r w:rsidR="00293D48" w:rsidRPr="008D0DCB">
        <w:rPr>
          <w:color w:val="auto"/>
        </w:rPr>
        <w:t>.</w:t>
      </w:r>
      <w:bookmarkEnd w:id="25"/>
    </w:p>
    <w:p w14:paraId="1D135A9F" w14:textId="77777777" w:rsidR="00A51F29" w:rsidRPr="008D0DCB" w:rsidRDefault="00A51F29" w:rsidP="001B0E04">
      <w:pPr>
        <w:widowControl w:val="0"/>
        <w:tabs>
          <w:tab w:val="left" w:pos="1451"/>
          <w:tab w:val="left" w:pos="1452"/>
        </w:tabs>
        <w:autoSpaceDE w:val="0"/>
        <w:autoSpaceDN w:val="0"/>
        <w:ind w:hanging="720"/>
        <w:rPr>
          <w:rFonts w:cs="Arial"/>
          <w:color w:val="FF0000"/>
        </w:rPr>
      </w:pPr>
    </w:p>
    <w:p w14:paraId="007890D7" w14:textId="6B09BFE9" w:rsidR="00650BB8" w:rsidRPr="008D0DCB" w:rsidRDefault="00321199" w:rsidP="0078384F">
      <w:pPr>
        <w:pStyle w:val="ListParagraph"/>
        <w:numPr>
          <w:ilvl w:val="0"/>
          <w:numId w:val="6"/>
        </w:numPr>
        <w:ind w:left="720" w:hanging="720"/>
        <w:rPr>
          <w:rFonts w:cs="Arial"/>
        </w:rPr>
      </w:pPr>
      <w:r w:rsidRPr="008D0DCB">
        <w:rPr>
          <w:rFonts w:cs="Arial"/>
        </w:rPr>
        <w:t xml:space="preserve">The total maximum grant amount shall be </w:t>
      </w:r>
      <w:r w:rsidR="00EC6ED4" w:rsidRPr="008D0DCB">
        <w:rPr>
          <w:rFonts w:cs="Arial"/>
        </w:rPr>
        <w:t>established by</w:t>
      </w:r>
      <w:r w:rsidRPr="008D0DCB">
        <w:rPr>
          <w:rFonts w:cs="Arial"/>
        </w:rPr>
        <w:t xml:space="preserve"> the number of units in the </w:t>
      </w:r>
      <w:r w:rsidR="00DF6948" w:rsidRPr="008D0DCB">
        <w:rPr>
          <w:rFonts w:cs="Arial"/>
        </w:rPr>
        <w:t>Qualifying Infill Project</w:t>
      </w:r>
      <w:r w:rsidRPr="008D0DCB">
        <w:rPr>
          <w:rFonts w:cs="Arial"/>
        </w:rPr>
        <w:t xml:space="preserve"> the bedroom count of these units, and the density and affordability of the housing to be developed.</w:t>
      </w:r>
      <w:r w:rsidR="00526263" w:rsidRPr="008D0DCB">
        <w:rPr>
          <w:rFonts w:cs="Arial"/>
        </w:rPr>
        <w:t xml:space="preserve"> Replacement housing units may be included in the calculation of the total maximum grant amount. </w:t>
      </w:r>
      <w:r w:rsidRPr="008D0DCB">
        <w:rPr>
          <w:rFonts w:cs="Arial"/>
        </w:rPr>
        <w:t xml:space="preserve">The Department shall publish a table listing per unit grant limits for each NOFA based on these factors. The total </w:t>
      </w:r>
      <w:r w:rsidR="00606F3F" w:rsidRPr="008D0DCB">
        <w:rPr>
          <w:rFonts w:cs="Arial"/>
        </w:rPr>
        <w:t>eligible</w:t>
      </w:r>
      <w:r w:rsidRPr="008D0DCB">
        <w:rPr>
          <w:rFonts w:cs="Arial"/>
        </w:rPr>
        <w:t xml:space="preserve"> grant amount shall be based upon the lesser of the amount necessary to fund the Capital Improvement Project or the maximum amount calculated from the table published by the Department.</w:t>
      </w:r>
    </w:p>
    <w:p w14:paraId="65A4EE98" w14:textId="77777777" w:rsidR="00650BB8" w:rsidRPr="008D0DCB" w:rsidRDefault="00650BB8" w:rsidP="001B0E04">
      <w:pPr>
        <w:ind w:hanging="720"/>
        <w:rPr>
          <w:rFonts w:cs="Arial"/>
        </w:rPr>
      </w:pPr>
    </w:p>
    <w:p w14:paraId="213D9AB6" w14:textId="77777777" w:rsidR="005F7787" w:rsidRPr="008D0DCB" w:rsidRDefault="00763BA7" w:rsidP="0078384F">
      <w:pPr>
        <w:pStyle w:val="ListParagraph"/>
        <w:numPr>
          <w:ilvl w:val="0"/>
          <w:numId w:val="6"/>
        </w:numPr>
        <w:ind w:left="720" w:hanging="720"/>
        <w:rPr>
          <w:rFonts w:cs="Arial"/>
        </w:rPr>
      </w:pPr>
      <w:r w:rsidRPr="008D0DCB">
        <w:rPr>
          <w:rFonts w:cs="Arial"/>
        </w:rPr>
        <w:t xml:space="preserve">Minimum and maximum award amounts are identified in the NOFA. </w:t>
      </w:r>
    </w:p>
    <w:p w14:paraId="7E68CAE6" w14:textId="74EDA6DC" w:rsidR="00163A6E" w:rsidRPr="008D0DCB" w:rsidRDefault="00163A6E" w:rsidP="001B0E04">
      <w:pPr>
        <w:ind w:hanging="720"/>
        <w:rPr>
          <w:rFonts w:cs="Arial"/>
        </w:rPr>
      </w:pPr>
    </w:p>
    <w:p w14:paraId="2FE3A669" w14:textId="74BED9A9" w:rsidR="00321199" w:rsidRPr="008D0DCB" w:rsidRDefault="0062097B" w:rsidP="0078384F">
      <w:pPr>
        <w:pStyle w:val="ListParagraph"/>
        <w:numPr>
          <w:ilvl w:val="0"/>
          <w:numId w:val="6"/>
        </w:numPr>
        <w:ind w:left="720" w:hanging="720"/>
        <w:rPr>
          <w:rFonts w:cs="Arial"/>
        </w:rPr>
      </w:pPr>
      <w:r w:rsidRPr="008D0DCB">
        <w:rPr>
          <w:rFonts w:cs="Arial"/>
        </w:rPr>
        <w:t xml:space="preserve">Where the </w:t>
      </w:r>
      <w:r w:rsidR="00DF6948" w:rsidRPr="008D0DCB">
        <w:rPr>
          <w:rFonts w:cs="Arial"/>
        </w:rPr>
        <w:t>Qualifying Infill Project</w:t>
      </w:r>
      <w:r w:rsidRPr="008D0DCB">
        <w:rPr>
          <w:rFonts w:cs="Arial"/>
        </w:rPr>
        <w:t xml:space="preserve"> is receiving </w:t>
      </w:r>
      <w:r w:rsidR="00A85B1C" w:rsidRPr="008D0DCB">
        <w:rPr>
          <w:rFonts w:cs="Arial"/>
        </w:rPr>
        <w:t>low</w:t>
      </w:r>
      <w:r w:rsidR="008C49B0" w:rsidRPr="008D0DCB">
        <w:rPr>
          <w:rFonts w:cs="Arial"/>
        </w:rPr>
        <w:t>-</w:t>
      </w:r>
      <w:r w:rsidRPr="008D0DCB">
        <w:rPr>
          <w:rFonts w:cs="Arial"/>
        </w:rPr>
        <w:t xml:space="preserve">income housing tax credits, the Recipient may provide Program </w:t>
      </w:r>
      <w:r w:rsidRPr="00774D22">
        <w:rPr>
          <w:rFonts w:cs="Arial"/>
        </w:rPr>
        <w:t xml:space="preserve">funds to the </w:t>
      </w:r>
      <w:r w:rsidR="00886E40" w:rsidRPr="00774D22">
        <w:rPr>
          <w:rFonts w:cs="Arial"/>
        </w:rPr>
        <w:t>Sponsor</w:t>
      </w:r>
      <w:r w:rsidR="004559AB" w:rsidRPr="00774D22">
        <w:rPr>
          <w:rFonts w:cs="Arial"/>
        </w:rPr>
        <w:t xml:space="preserve"> </w:t>
      </w:r>
      <w:r w:rsidRPr="00774D22">
        <w:rPr>
          <w:rFonts w:cs="Arial"/>
        </w:rPr>
        <w:t xml:space="preserve">of the </w:t>
      </w:r>
      <w:r w:rsidR="00DF6948" w:rsidRPr="00774D22">
        <w:rPr>
          <w:rFonts w:cs="Arial"/>
        </w:rPr>
        <w:t>Qualifying Infill Project</w:t>
      </w:r>
      <w:r w:rsidRPr="00774D22">
        <w:rPr>
          <w:rFonts w:cs="Arial"/>
        </w:rPr>
        <w:t xml:space="preserve"> in the form of a zero percent deferred payment loan, with a term of at least 55</w:t>
      </w:r>
      <w:r w:rsidR="00F84F41" w:rsidRPr="00774D22">
        <w:rPr>
          <w:rFonts w:cs="Arial"/>
        </w:rPr>
        <w:t> </w:t>
      </w:r>
      <w:r w:rsidRPr="00774D22">
        <w:rPr>
          <w:rFonts w:cs="Arial"/>
        </w:rPr>
        <w:t>years</w:t>
      </w:r>
      <w:r w:rsidR="00C55138" w:rsidRPr="00774D22">
        <w:rPr>
          <w:rFonts w:cs="Arial"/>
        </w:rPr>
        <w:t>.</w:t>
      </w:r>
      <w:r w:rsidRPr="00774D22">
        <w:rPr>
          <w:rFonts w:cs="Arial"/>
        </w:rPr>
        <w:t xml:space="preserve"> The loan may be secured by a deed of trust</w:t>
      </w:r>
      <w:r w:rsidR="002D1B29" w:rsidRPr="00774D22">
        <w:rPr>
          <w:rFonts w:cs="Arial"/>
        </w:rPr>
        <w:t>,</w:t>
      </w:r>
      <w:r w:rsidRPr="00774D22">
        <w:rPr>
          <w:rFonts w:cs="Arial"/>
        </w:rPr>
        <w:t xml:space="preserve"> which may be recorded with the </w:t>
      </w:r>
      <w:r w:rsidR="002D1B29" w:rsidRPr="00774D22">
        <w:rPr>
          <w:rFonts w:cs="Arial"/>
        </w:rPr>
        <w:t>local county recorder’s office, p</w:t>
      </w:r>
      <w:r w:rsidRPr="00774D22">
        <w:rPr>
          <w:rFonts w:cs="Arial"/>
        </w:rPr>
        <w:t>rovided the beneficiary of the loan shall not under any circumstances exercise any remedy, including, without limitation, foreclosure, under the deed of trust without the prior written consent of the Department, in its sole and absolute discretion.</w:t>
      </w:r>
      <w:r w:rsidR="008B642B" w:rsidRPr="00774D22">
        <w:rPr>
          <w:rFonts w:cs="Arial"/>
        </w:rPr>
        <w:t xml:space="preserve"> </w:t>
      </w:r>
      <w:r w:rsidRPr="00774D22">
        <w:rPr>
          <w:rFonts w:cs="Arial"/>
        </w:rPr>
        <w:t xml:space="preserve">The loan may not be sold, assigned, assumed, </w:t>
      </w:r>
      <w:r w:rsidR="009D2DD6" w:rsidRPr="00774D22">
        <w:rPr>
          <w:rFonts w:cs="Arial"/>
        </w:rPr>
        <w:t>conveyed,</w:t>
      </w:r>
      <w:r w:rsidRPr="00774D22">
        <w:rPr>
          <w:rFonts w:cs="Arial"/>
        </w:rPr>
        <w:t xml:space="preserve"> or transferred to any third party without prior written Department approval in its sole and absolute discretion. For </w:t>
      </w:r>
      <w:r w:rsidR="004D0AC3" w:rsidRPr="00774D22">
        <w:rPr>
          <w:rFonts w:cs="Arial"/>
        </w:rPr>
        <w:t>Qualifying</w:t>
      </w:r>
      <w:r w:rsidR="00E506BD" w:rsidRPr="00774D22">
        <w:rPr>
          <w:rFonts w:cs="Arial"/>
        </w:rPr>
        <w:t xml:space="preserve"> Infill P</w:t>
      </w:r>
      <w:r w:rsidRPr="00774D22">
        <w:rPr>
          <w:rFonts w:cs="Arial"/>
        </w:rPr>
        <w:t xml:space="preserve">rojects assisted by other Department funding programs, repayment of the loan between the Recipient and the </w:t>
      </w:r>
      <w:r w:rsidR="00886E40" w:rsidRPr="00774D22">
        <w:rPr>
          <w:rFonts w:cs="Arial"/>
        </w:rPr>
        <w:t>Sponso</w:t>
      </w:r>
      <w:r w:rsidR="004559AB" w:rsidRPr="00774D22">
        <w:rPr>
          <w:rFonts w:cs="Arial"/>
        </w:rPr>
        <w:t xml:space="preserve">r </w:t>
      </w:r>
      <w:r w:rsidRPr="00774D22">
        <w:rPr>
          <w:rFonts w:cs="Arial"/>
        </w:rPr>
        <w:t xml:space="preserve">shall be limited to (1) no repayments to the Recipient until the maturity date or (2) repayment only from distributions from the </w:t>
      </w:r>
      <w:r w:rsidR="004D0AC3" w:rsidRPr="00774D22">
        <w:rPr>
          <w:rFonts w:cs="Arial"/>
        </w:rPr>
        <w:t xml:space="preserve">Qualifying Infill </w:t>
      </w:r>
      <w:r w:rsidR="004559AB" w:rsidRPr="00774D22">
        <w:rPr>
          <w:rFonts w:cs="Arial"/>
        </w:rPr>
        <w:t xml:space="preserve">Project </w:t>
      </w:r>
      <w:r w:rsidR="00972630" w:rsidRPr="00774D22">
        <w:rPr>
          <w:rFonts w:cs="Arial"/>
        </w:rPr>
        <w:t>within the meaning of 25</w:t>
      </w:r>
      <w:r w:rsidRPr="00774D22">
        <w:rPr>
          <w:rFonts w:cs="Arial"/>
        </w:rPr>
        <w:t xml:space="preserve"> </w:t>
      </w:r>
      <w:r w:rsidR="00302D72" w:rsidRPr="00774D22">
        <w:rPr>
          <w:rFonts w:cs="Arial"/>
        </w:rPr>
        <w:t>CCR</w:t>
      </w:r>
      <w:r w:rsidR="00B558AD" w:rsidRPr="00774D22">
        <w:rPr>
          <w:rFonts w:cs="Arial"/>
        </w:rPr>
        <w:t xml:space="preserve"> s</w:t>
      </w:r>
      <w:r w:rsidRPr="00774D22">
        <w:rPr>
          <w:rFonts w:cs="Arial"/>
        </w:rPr>
        <w:t>ection 8301(</w:t>
      </w:r>
      <w:proofErr w:type="spellStart"/>
      <w:r w:rsidR="0092370F" w:rsidRPr="00774D22">
        <w:rPr>
          <w:rFonts w:cs="Arial"/>
        </w:rPr>
        <w:t>i</w:t>
      </w:r>
      <w:proofErr w:type="spellEnd"/>
      <w:r w:rsidRPr="00774D22">
        <w:rPr>
          <w:rFonts w:cs="Arial"/>
        </w:rPr>
        <w:t>). The Recipient shall be responsible for all aspects of establishing and servicing the loan.</w:t>
      </w:r>
      <w:r w:rsidR="008B642B" w:rsidRPr="00774D22">
        <w:rPr>
          <w:rFonts w:cs="Arial"/>
        </w:rPr>
        <w:t xml:space="preserve"> </w:t>
      </w:r>
      <w:r w:rsidRPr="00774D22">
        <w:rPr>
          <w:rFonts w:cs="Arial"/>
        </w:rPr>
        <w:t xml:space="preserve">The provisions governing the loan shall be entirely consistent with these Guidelines and all documents required by the Department with respect to the use </w:t>
      </w:r>
      <w:r w:rsidRPr="00774D22">
        <w:rPr>
          <w:rFonts w:cs="Arial"/>
        </w:rPr>
        <w:lastRenderedPageBreak/>
        <w:t>and disbursement of Program funds.</w:t>
      </w:r>
      <w:r w:rsidR="008B642B" w:rsidRPr="00774D22">
        <w:rPr>
          <w:rFonts w:cs="Arial"/>
        </w:rPr>
        <w:t xml:space="preserve"> </w:t>
      </w:r>
      <w:r w:rsidRPr="00774D22">
        <w:rPr>
          <w:rFonts w:cs="Arial"/>
        </w:rPr>
        <w:t xml:space="preserve">All documents governing the loan between the Recipient and the </w:t>
      </w:r>
      <w:r w:rsidR="00886E40" w:rsidRPr="00774D22">
        <w:rPr>
          <w:rFonts w:cs="Arial"/>
        </w:rPr>
        <w:t>Sponsor</w:t>
      </w:r>
      <w:r w:rsidR="004559AB" w:rsidRPr="00774D22">
        <w:rPr>
          <w:rFonts w:cs="Arial"/>
        </w:rPr>
        <w:t xml:space="preserve"> </w:t>
      </w:r>
      <w:r w:rsidRPr="00774D22">
        <w:rPr>
          <w:rFonts w:cs="Arial"/>
        </w:rPr>
        <w:t>shall</w:t>
      </w:r>
      <w:r w:rsidRPr="008D0DCB">
        <w:rPr>
          <w:rFonts w:cs="Arial"/>
        </w:rPr>
        <w:t xml:space="preserve"> contain all the terms and conditions set forth in this subdivision and shall be subject to the review and approval of the Department prior to making the loan. This subdivision shall apply to any </w:t>
      </w:r>
      <w:r w:rsidR="00DF6948" w:rsidRPr="008D0DCB">
        <w:rPr>
          <w:rFonts w:cs="Arial"/>
        </w:rPr>
        <w:t>Qualifying Infill Project</w:t>
      </w:r>
      <w:r w:rsidRPr="008D0DCB">
        <w:rPr>
          <w:rFonts w:cs="Arial"/>
        </w:rPr>
        <w:t xml:space="preserve"> receiving </w:t>
      </w:r>
      <w:r w:rsidR="008C49B0" w:rsidRPr="008D0DCB">
        <w:rPr>
          <w:rFonts w:cs="Arial"/>
        </w:rPr>
        <w:t>low-</w:t>
      </w:r>
      <w:r w:rsidRPr="008D0DCB">
        <w:rPr>
          <w:rFonts w:cs="Arial"/>
        </w:rPr>
        <w:t>income housing tax credits regardless of the date of the Program award.</w:t>
      </w:r>
    </w:p>
    <w:p w14:paraId="36EFD860" w14:textId="704D56AB" w:rsidR="00321199" w:rsidRPr="008D0DCB" w:rsidRDefault="00321199" w:rsidP="001B0E04">
      <w:pPr>
        <w:ind w:left="720" w:hanging="720"/>
        <w:rPr>
          <w:rFonts w:cs="Arial"/>
        </w:rPr>
      </w:pPr>
    </w:p>
    <w:p w14:paraId="2A4CB803" w14:textId="5235FA0D" w:rsidR="00321199" w:rsidRPr="008D0DCB" w:rsidRDefault="00C55138" w:rsidP="0078384F">
      <w:pPr>
        <w:pStyle w:val="ListParagraph"/>
        <w:numPr>
          <w:ilvl w:val="0"/>
          <w:numId w:val="6"/>
        </w:numPr>
        <w:ind w:left="720" w:hanging="720"/>
        <w:rPr>
          <w:rFonts w:cs="Arial"/>
        </w:rPr>
      </w:pPr>
      <w:r w:rsidRPr="008D0DCB">
        <w:rPr>
          <w:rFonts w:cs="Arial"/>
        </w:rPr>
        <w:t>C</w:t>
      </w:r>
      <w:r w:rsidR="00321199" w:rsidRPr="008D0DCB">
        <w:rPr>
          <w:rFonts w:cs="Arial"/>
        </w:rPr>
        <w:t xml:space="preserve">onditions precedent to the </w:t>
      </w:r>
      <w:r w:rsidR="00EC5554" w:rsidRPr="008D0DCB">
        <w:rPr>
          <w:rFonts w:cs="Arial"/>
        </w:rPr>
        <w:t>initial</w:t>
      </w:r>
      <w:r w:rsidR="00321199" w:rsidRPr="008D0DCB">
        <w:rPr>
          <w:rFonts w:cs="Arial"/>
        </w:rPr>
        <w:t xml:space="preserve"> disbursement of Program funds shall include</w:t>
      </w:r>
      <w:r w:rsidR="00882693" w:rsidRPr="008D0DCB">
        <w:rPr>
          <w:rFonts w:cs="Arial"/>
        </w:rPr>
        <w:t xml:space="preserve"> </w:t>
      </w:r>
      <w:r w:rsidR="00321199" w:rsidRPr="008D0DCB">
        <w:rPr>
          <w:rFonts w:cs="Arial"/>
        </w:rPr>
        <w:t xml:space="preserve">receipt of all required public agency entitlements and all required funding commitments for </w:t>
      </w:r>
      <w:r w:rsidR="00171A2E" w:rsidRPr="008D0DCB">
        <w:rPr>
          <w:rFonts w:cs="Arial"/>
        </w:rPr>
        <w:t>any proposed</w:t>
      </w:r>
      <w:r w:rsidR="00321199" w:rsidRPr="008D0DCB">
        <w:rPr>
          <w:rFonts w:cs="Arial"/>
        </w:rPr>
        <w:t xml:space="preserve"> </w:t>
      </w:r>
      <w:r w:rsidR="00DF6948" w:rsidRPr="008D0DCB">
        <w:rPr>
          <w:rFonts w:cs="Arial"/>
        </w:rPr>
        <w:t>Qualifying Infill Project</w:t>
      </w:r>
      <w:r w:rsidR="00321199" w:rsidRPr="008D0DCB">
        <w:rPr>
          <w:rFonts w:cs="Arial"/>
        </w:rPr>
        <w:t xml:space="preserve"> supported by the Capital Improvement Project.</w:t>
      </w:r>
      <w:r w:rsidR="00353BCA" w:rsidRPr="008D0DCB" w:rsidDel="00353BCA">
        <w:rPr>
          <w:rFonts w:cs="Arial"/>
        </w:rPr>
        <w:t xml:space="preserve"> </w:t>
      </w:r>
    </w:p>
    <w:p w14:paraId="0C224232" w14:textId="77777777" w:rsidR="005131E9" w:rsidRPr="008D0DCB" w:rsidRDefault="005131E9" w:rsidP="001B0E04">
      <w:pPr>
        <w:pStyle w:val="ListParagraph"/>
        <w:ind w:hanging="720"/>
        <w:rPr>
          <w:rFonts w:cs="Arial"/>
        </w:rPr>
      </w:pPr>
    </w:p>
    <w:p w14:paraId="2ECE8419" w14:textId="6202E0B8" w:rsidR="00321199" w:rsidRPr="008D0DCB" w:rsidRDefault="00321199" w:rsidP="001B0E04">
      <w:pPr>
        <w:ind w:left="720" w:hanging="720"/>
        <w:rPr>
          <w:rFonts w:cs="Arial"/>
        </w:rPr>
      </w:pPr>
    </w:p>
    <w:p w14:paraId="43AE7D56" w14:textId="7BC6A706" w:rsidR="00321199" w:rsidRPr="008D0DCB" w:rsidRDefault="00CA4405" w:rsidP="0078384F">
      <w:pPr>
        <w:pStyle w:val="ListParagraph"/>
        <w:numPr>
          <w:ilvl w:val="0"/>
          <w:numId w:val="6"/>
        </w:numPr>
        <w:ind w:left="720" w:hanging="720"/>
        <w:rPr>
          <w:rFonts w:cs="Arial"/>
        </w:rPr>
      </w:pPr>
      <w:r w:rsidRPr="008D0DCB">
        <w:rPr>
          <w:rFonts w:cs="Arial"/>
        </w:rPr>
        <w:t>Grant f</w:t>
      </w:r>
      <w:r w:rsidR="00321199" w:rsidRPr="008D0DCB">
        <w:rPr>
          <w:rFonts w:cs="Arial"/>
        </w:rPr>
        <w:t xml:space="preserve">unds will be disbursed as progress payments for approved eligible costs incurred subject to the requirements of these Guidelines. </w:t>
      </w:r>
    </w:p>
    <w:p w14:paraId="180B264F" w14:textId="77777777" w:rsidR="00321199" w:rsidRPr="008D0DCB" w:rsidRDefault="00321199" w:rsidP="001B0E04">
      <w:pPr>
        <w:ind w:left="720" w:hanging="720"/>
        <w:rPr>
          <w:rFonts w:cs="Arial"/>
        </w:rPr>
      </w:pPr>
    </w:p>
    <w:p w14:paraId="14FA89C0" w14:textId="6FCD5C8E" w:rsidR="00C32A9D" w:rsidRPr="008D0DCB" w:rsidRDefault="00321199" w:rsidP="0078384F">
      <w:pPr>
        <w:pStyle w:val="ListParagraph"/>
        <w:numPr>
          <w:ilvl w:val="0"/>
          <w:numId w:val="6"/>
        </w:numPr>
        <w:ind w:left="720" w:hanging="720"/>
        <w:rPr>
          <w:rFonts w:cs="Arial"/>
        </w:rPr>
      </w:pPr>
      <w:r w:rsidRPr="008D0DCB">
        <w:rPr>
          <w:rFonts w:cs="Arial"/>
        </w:rPr>
        <w:t>Where approval by a local public wor</w:t>
      </w:r>
      <w:r w:rsidR="00EB54E7" w:rsidRPr="008D0DCB">
        <w:rPr>
          <w:rFonts w:cs="Arial"/>
        </w:rPr>
        <w:t>ks department, or an entity with equivalent jurisdiction</w:t>
      </w:r>
      <w:r w:rsidRPr="008D0DCB">
        <w:rPr>
          <w:rFonts w:cs="Arial"/>
        </w:rPr>
        <w:t>, is required for the Ca</w:t>
      </w:r>
      <w:r w:rsidR="00203E29" w:rsidRPr="008D0DCB">
        <w:rPr>
          <w:rFonts w:cs="Arial"/>
        </w:rPr>
        <w:t>pital Improvement Project,</w:t>
      </w:r>
      <w:r w:rsidR="00EB54E7" w:rsidRPr="008D0DCB">
        <w:rPr>
          <w:rFonts w:cs="Arial"/>
        </w:rPr>
        <w:t xml:space="preserve"> the Recipient</w:t>
      </w:r>
      <w:r w:rsidRPr="008D0DCB">
        <w:rPr>
          <w:rFonts w:cs="Arial"/>
        </w:rPr>
        <w:t xml:space="preserve"> must submit, prior to the disbursement of grant funds, a </w:t>
      </w:r>
      <w:r w:rsidR="00EB54E7" w:rsidRPr="008D0DCB">
        <w:rPr>
          <w:rFonts w:cs="Arial"/>
        </w:rPr>
        <w:t xml:space="preserve">statement </w:t>
      </w:r>
      <w:r w:rsidRPr="008D0DCB">
        <w:rPr>
          <w:rFonts w:cs="Arial"/>
        </w:rPr>
        <w:t>or other documentation acceptable to the Department indicating that the Capital Improvement Project is consistent with all applicable policies and plans enforced or implemented by that department</w:t>
      </w:r>
      <w:r w:rsidR="009235C1" w:rsidRPr="008D0DCB">
        <w:rPr>
          <w:rFonts w:cs="Arial"/>
        </w:rPr>
        <w:t xml:space="preserve"> or entity</w:t>
      </w:r>
      <w:r w:rsidRPr="008D0DCB">
        <w:rPr>
          <w:rFonts w:cs="Arial"/>
        </w:rPr>
        <w:t>.</w:t>
      </w:r>
    </w:p>
    <w:p w14:paraId="6A8346EA" w14:textId="77777777" w:rsidR="00C32A9D" w:rsidRPr="008D0DCB" w:rsidRDefault="00C32A9D" w:rsidP="001B0E04">
      <w:pPr>
        <w:pStyle w:val="ListParagraph"/>
        <w:ind w:hanging="720"/>
        <w:rPr>
          <w:rFonts w:cs="Arial"/>
        </w:rPr>
      </w:pPr>
    </w:p>
    <w:p w14:paraId="0703769E" w14:textId="1C196313" w:rsidR="00172DE2" w:rsidRPr="008D0DCB" w:rsidRDefault="00C06FB0" w:rsidP="0078384F">
      <w:pPr>
        <w:pStyle w:val="ListParagraph"/>
        <w:numPr>
          <w:ilvl w:val="0"/>
          <w:numId w:val="6"/>
        </w:numPr>
        <w:ind w:left="720" w:hanging="720"/>
        <w:rPr>
          <w:rFonts w:cs="Arial"/>
        </w:rPr>
      </w:pPr>
      <w:r w:rsidRPr="008D0DCB">
        <w:rPr>
          <w:rFonts w:cs="Arial"/>
        </w:rPr>
        <w:t>T</w:t>
      </w:r>
      <w:r w:rsidR="009700F3" w:rsidRPr="008D0DCB">
        <w:rPr>
          <w:rFonts w:cs="Arial"/>
        </w:rPr>
        <w:t>he Department shall record a</w:t>
      </w:r>
      <w:r w:rsidR="007A4C51" w:rsidRPr="008D0DCB">
        <w:rPr>
          <w:rFonts w:cs="Arial"/>
        </w:rPr>
        <w:t>n affordability</w:t>
      </w:r>
      <w:r w:rsidR="009700F3" w:rsidRPr="008D0DCB">
        <w:rPr>
          <w:rFonts w:cs="Arial"/>
        </w:rPr>
        <w:t xml:space="preserve"> covenant against the fee estate</w:t>
      </w:r>
      <w:r w:rsidR="00464A28" w:rsidRPr="008D0DCB">
        <w:rPr>
          <w:rFonts w:cs="Arial"/>
        </w:rPr>
        <w:t xml:space="preserve">. The </w:t>
      </w:r>
      <w:r w:rsidR="000A4408" w:rsidRPr="008D0DCB">
        <w:rPr>
          <w:rFonts w:cs="Arial"/>
        </w:rPr>
        <w:t xml:space="preserve">affordability </w:t>
      </w:r>
      <w:r w:rsidR="00464A28" w:rsidRPr="008D0DCB">
        <w:rPr>
          <w:rFonts w:cs="Arial"/>
        </w:rPr>
        <w:t xml:space="preserve">covenant </w:t>
      </w:r>
      <w:r w:rsidR="00BB10BB" w:rsidRPr="008D0DCB">
        <w:rPr>
          <w:rFonts w:cs="Arial"/>
        </w:rPr>
        <w:t>shall be</w:t>
      </w:r>
      <w:r w:rsidR="00464A28" w:rsidRPr="008D0DCB">
        <w:rPr>
          <w:rFonts w:cs="Arial"/>
        </w:rPr>
        <w:t xml:space="preserve"> </w:t>
      </w:r>
      <w:r w:rsidR="000276FB" w:rsidRPr="008D0DCB">
        <w:rPr>
          <w:rFonts w:cs="Arial"/>
        </w:rPr>
        <w:t xml:space="preserve">subject </w:t>
      </w:r>
      <w:r w:rsidR="009700F3" w:rsidRPr="008D0DCB">
        <w:rPr>
          <w:rFonts w:cs="Arial"/>
        </w:rPr>
        <w:t xml:space="preserve">only </w:t>
      </w:r>
      <w:r w:rsidR="000276FB" w:rsidRPr="008D0DCB">
        <w:rPr>
          <w:rFonts w:cs="Arial"/>
        </w:rPr>
        <w:t>to</w:t>
      </w:r>
      <w:r w:rsidR="009700F3" w:rsidRPr="008D0DCB">
        <w:rPr>
          <w:rFonts w:cs="Arial"/>
        </w:rPr>
        <w:t xml:space="preserve"> those</w:t>
      </w:r>
      <w:r w:rsidR="000276FB" w:rsidRPr="008D0DCB">
        <w:rPr>
          <w:rFonts w:cs="Arial"/>
        </w:rPr>
        <w:t xml:space="preserve"> liens, encumbrances and other matters of record approved by the Department pursuant to UMR </w:t>
      </w:r>
      <w:r w:rsidR="0063644D" w:rsidRPr="008D0DCB">
        <w:rPr>
          <w:rFonts w:cs="Arial"/>
        </w:rPr>
        <w:t>s</w:t>
      </w:r>
      <w:r w:rsidR="000276FB" w:rsidRPr="008D0DCB">
        <w:rPr>
          <w:rFonts w:cs="Arial"/>
        </w:rPr>
        <w:t>ections 8310(f)</w:t>
      </w:r>
      <w:r w:rsidR="00464A28" w:rsidRPr="008D0DCB">
        <w:rPr>
          <w:rFonts w:cs="Arial"/>
        </w:rPr>
        <w:t xml:space="preserve"> and </w:t>
      </w:r>
      <w:r w:rsidR="000276FB" w:rsidRPr="008D0DCB">
        <w:rPr>
          <w:rFonts w:cs="Arial"/>
        </w:rPr>
        <w:t>8315</w:t>
      </w:r>
      <w:r w:rsidRPr="008D0DCB">
        <w:rPr>
          <w:rFonts w:cs="Arial"/>
        </w:rPr>
        <w:t>.</w:t>
      </w:r>
    </w:p>
    <w:p w14:paraId="706C0EEE" w14:textId="77777777" w:rsidR="00B10407" w:rsidRPr="008D0DCB" w:rsidRDefault="00B10407" w:rsidP="001B0E04">
      <w:pPr>
        <w:pStyle w:val="Style2"/>
        <w:ind w:left="0"/>
        <w:rPr>
          <w:color w:val="auto"/>
        </w:rPr>
      </w:pPr>
      <w:bookmarkStart w:id="26" w:name="_Toc54259478"/>
    </w:p>
    <w:p w14:paraId="748808EA" w14:textId="232E7D69" w:rsidR="00851A45" w:rsidRPr="008D0DCB" w:rsidRDefault="00851A45" w:rsidP="001B0E04">
      <w:pPr>
        <w:pStyle w:val="Style2"/>
        <w:outlineLvl w:val="0"/>
        <w:rPr>
          <w:color w:val="auto"/>
        </w:rPr>
      </w:pPr>
      <w:bookmarkStart w:id="27" w:name="_Toc89870850"/>
      <w:r w:rsidRPr="008D0DCB">
        <w:rPr>
          <w:color w:val="auto"/>
        </w:rPr>
        <w:t xml:space="preserve">Article </w:t>
      </w:r>
      <w:r w:rsidR="00E1147A" w:rsidRPr="008D0DCB">
        <w:rPr>
          <w:color w:val="auto"/>
        </w:rPr>
        <w:t>3</w:t>
      </w:r>
      <w:r w:rsidRPr="008D0DCB">
        <w:rPr>
          <w:color w:val="auto"/>
        </w:rPr>
        <w:t>.  General Requirements</w:t>
      </w:r>
      <w:bookmarkEnd w:id="27"/>
    </w:p>
    <w:p w14:paraId="498DDB9E" w14:textId="77777777" w:rsidR="009F7D78" w:rsidRPr="008D0DCB" w:rsidRDefault="009F7D78" w:rsidP="001B0E04">
      <w:pPr>
        <w:pStyle w:val="Style2"/>
        <w:rPr>
          <w:color w:val="auto"/>
        </w:rPr>
      </w:pPr>
    </w:p>
    <w:p w14:paraId="6C026DC1" w14:textId="4AAB986C" w:rsidR="00851A45" w:rsidRPr="008D0DCB" w:rsidRDefault="00851A45" w:rsidP="00774D22">
      <w:pPr>
        <w:pStyle w:val="Heading2"/>
        <w:spacing w:before="0"/>
        <w:rPr>
          <w:rFonts w:ascii="Arial" w:eastAsia="Times New Roman" w:hAnsi="Arial" w:cs="Arial"/>
          <w:b/>
          <w:color w:val="auto"/>
          <w:sz w:val="24"/>
          <w:szCs w:val="24"/>
        </w:rPr>
      </w:pPr>
      <w:bookmarkStart w:id="28" w:name="_Toc89870851"/>
      <w:r w:rsidRPr="008D0DCB">
        <w:rPr>
          <w:rFonts w:ascii="Arial" w:eastAsia="Times New Roman" w:hAnsi="Arial" w:cs="Arial"/>
          <w:b/>
          <w:color w:val="auto"/>
          <w:sz w:val="24"/>
          <w:szCs w:val="24"/>
        </w:rPr>
        <w:t xml:space="preserve">Section </w:t>
      </w:r>
      <w:r w:rsidR="00E1147A" w:rsidRPr="008D0DCB">
        <w:rPr>
          <w:rFonts w:ascii="Arial" w:eastAsia="Times New Roman" w:hAnsi="Arial" w:cs="Arial"/>
          <w:b/>
          <w:color w:val="auto"/>
          <w:sz w:val="24"/>
          <w:szCs w:val="24"/>
        </w:rPr>
        <w:t>30</w:t>
      </w:r>
      <w:r w:rsidR="00293D48" w:rsidRPr="008D0DCB">
        <w:rPr>
          <w:rFonts w:ascii="Arial" w:eastAsia="Times New Roman" w:hAnsi="Arial" w:cs="Arial"/>
          <w:b/>
          <w:color w:val="auto"/>
          <w:sz w:val="24"/>
          <w:szCs w:val="24"/>
        </w:rPr>
        <w:t>0</w:t>
      </w:r>
      <w:r w:rsidRPr="008D0DCB">
        <w:rPr>
          <w:rFonts w:ascii="Arial" w:eastAsia="Times New Roman" w:hAnsi="Arial" w:cs="Arial"/>
          <w:b/>
          <w:color w:val="auto"/>
          <w:sz w:val="24"/>
          <w:szCs w:val="24"/>
        </w:rPr>
        <w:t>.  State and Federal Laws, Rules, Guidelines and Regulations</w:t>
      </w:r>
      <w:r w:rsidR="00042693" w:rsidRPr="008D0DCB">
        <w:rPr>
          <w:rFonts w:ascii="Arial" w:eastAsia="Times New Roman" w:hAnsi="Arial" w:cs="Arial"/>
          <w:b/>
          <w:color w:val="auto"/>
          <w:sz w:val="24"/>
          <w:szCs w:val="24"/>
        </w:rPr>
        <w:t>.</w:t>
      </w:r>
      <w:bookmarkEnd w:id="28"/>
    </w:p>
    <w:p w14:paraId="343968D8" w14:textId="77777777" w:rsidR="00851A45" w:rsidRPr="008D0DCB" w:rsidRDefault="00851A45" w:rsidP="001B0E04">
      <w:pPr>
        <w:pStyle w:val="BodyText"/>
        <w:spacing w:after="0"/>
        <w:ind w:left="810" w:hanging="720"/>
        <w:rPr>
          <w:rFonts w:cs="Arial"/>
          <w:b/>
          <w:color w:val="FF0000"/>
        </w:rPr>
      </w:pPr>
    </w:p>
    <w:p w14:paraId="2A57B7E4" w14:textId="1A1D3D13" w:rsidR="00851A45" w:rsidRDefault="00851A45" w:rsidP="00774D22">
      <w:pPr>
        <w:pStyle w:val="BodyText"/>
        <w:spacing w:after="0"/>
        <w:rPr>
          <w:rFonts w:cs="Arial"/>
          <w:color w:val="FF0000"/>
        </w:rPr>
      </w:pPr>
      <w:r w:rsidRPr="008D0DCB">
        <w:rPr>
          <w:rFonts w:cs="Arial"/>
          <w:color w:val="FF0000"/>
        </w:rPr>
        <w:t xml:space="preserve">The </w:t>
      </w:r>
      <w:r w:rsidR="00187A7D" w:rsidRPr="008D0DCB">
        <w:rPr>
          <w:rFonts w:cs="Arial"/>
          <w:color w:val="FF0000"/>
        </w:rPr>
        <w:t>Recipient/</w:t>
      </w:r>
      <w:r w:rsidRPr="008D0DCB">
        <w:rPr>
          <w:rFonts w:cs="Arial"/>
          <w:color w:val="FF0000"/>
        </w:rPr>
        <w:t xml:space="preserve">Sponsor agrees to comply with all applicable state and federal laws, rules, </w:t>
      </w:r>
      <w:proofErr w:type="gramStart"/>
      <w:r w:rsidRPr="008D0DCB">
        <w:rPr>
          <w:rFonts w:cs="Arial"/>
          <w:color w:val="FF0000"/>
        </w:rPr>
        <w:t>guidelines</w:t>
      </w:r>
      <w:proofErr w:type="gramEnd"/>
      <w:r w:rsidRPr="008D0DCB">
        <w:rPr>
          <w:rFonts w:cs="Arial"/>
          <w:color w:val="FF0000"/>
        </w:rPr>
        <w:t xml:space="preserve"> and</w:t>
      </w:r>
      <w:r w:rsidRPr="008D0DCB">
        <w:rPr>
          <w:rFonts w:cs="Arial"/>
          <w:color w:val="FF0000"/>
          <w:spacing w:val="1"/>
        </w:rPr>
        <w:t xml:space="preserve"> </w:t>
      </w:r>
      <w:r w:rsidRPr="008D0DCB">
        <w:rPr>
          <w:rFonts w:cs="Arial"/>
          <w:color w:val="FF0000"/>
        </w:rPr>
        <w:t>regulations that pertain to construction, health and safety, labor, fair employment practices, equa</w:t>
      </w:r>
      <w:r w:rsidR="005A3631" w:rsidRPr="008D0DCB">
        <w:rPr>
          <w:rFonts w:cs="Arial"/>
          <w:color w:val="FF0000"/>
        </w:rPr>
        <w:t xml:space="preserve">l </w:t>
      </w:r>
      <w:r w:rsidRPr="008D0DCB">
        <w:rPr>
          <w:rFonts w:cs="Arial"/>
          <w:color w:val="FF0000"/>
        </w:rPr>
        <w:t xml:space="preserve">opportunity, and all other matters applicable to the </w:t>
      </w:r>
      <w:r w:rsidR="001F68A2" w:rsidRPr="008D0DCB">
        <w:rPr>
          <w:rFonts w:cs="Arial"/>
          <w:color w:val="FF0000"/>
        </w:rPr>
        <w:t>Capital Improvement Project and Qualifying Infill Project</w:t>
      </w:r>
      <w:r w:rsidRPr="008D0DCB">
        <w:rPr>
          <w:rFonts w:cs="Arial"/>
          <w:color w:val="FF0000"/>
        </w:rPr>
        <w:t>, the</w:t>
      </w:r>
      <w:r w:rsidR="00187A7D" w:rsidRPr="008D0DCB">
        <w:rPr>
          <w:rFonts w:cs="Arial"/>
          <w:color w:val="FF0000"/>
        </w:rPr>
        <w:t xml:space="preserve"> Recipient/</w:t>
      </w:r>
      <w:r w:rsidRPr="008D0DCB">
        <w:rPr>
          <w:rFonts w:cs="Arial"/>
          <w:color w:val="FF0000"/>
        </w:rPr>
        <w:t>Sponsor, its contractors or</w:t>
      </w:r>
      <w:r w:rsidRPr="008D0DCB">
        <w:rPr>
          <w:rFonts w:cs="Arial"/>
          <w:color w:val="FF0000"/>
          <w:spacing w:val="1"/>
        </w:rPr>
        <w:t xml:space="preserve"> </w:t>
      </w:r>
      <w:r w:rsidRPr="008D0DCB">
        <w:rPr>
          <w:rFonts w:cs="Arial"/>
          <w:color w:val="FF0000"/>
        </w:rPr>
        <w:t>subcontractors,</w:t>
      </w:r>
      <w:r w:rsidRPr="008D0DCB">
        <w:rPr>
          <w:rFonts w:cs="Arial"/>
          <w:color w:val="FF0000"/>
          <w:spacing w:val="-3"/>
        </w:rPr>
        <w:t xml:space="preserve"> </w:t>
      </w:r>
      <w:r w:rsidRPr="008D0DCB">
        <w:rPr>
          <w:rFonts w:cs="Arial"/>
          <w:color w:val="FF0000"/>
        </w:rPr>
        <w:t>and</w:t>
      </w:r>
      <w:r w:rsidRPr="008D0DCB">
        <w:rPr>
          <w:rFonts w:cs="Arial"/>
          <w:color w:val="FF0000"/>
          <w:spacing w:val="1"/>
        </w:rPr>
        <w:t xml:space="preserve"> </w:t>
      </w:r>
      <w:r w:rsidRPr="008D0DCB">
        <w:rPr>
          <w:rFonts w:cs="Arial"/>
          <w:color w:val="FF0000"/>
        </w:rPr>
        <w:t>any</w:t>
      </w:r>
      <w:r w:rsidR="000B1BF8" w:rsidRPr="008D0DCB">
        <w:rPr>
          <w:rFonts w:cs="Arial"/>
          <w:color w:val="FF0000"/>
        </w:rPr>
        <w:t xml:space="preserve"> grant</w:t>
      </w:r>
      <w:r w:rsidRPr="008D0DCB">
        <w:rPr>
          <w:rFonts w:cs="Arial"/>
          <w:color w:val="FF0000"/>
          <w:spacing w:val="1"/>
        </w:rPr>
        <w:t xml:space="preserve"> </w:t>
      </w:r>
      <w:r w:rsidRPr="008D0DCB">
        <w:rPr>
          <w:rFonts w:cs="Arial"/>
          <w:color w:val="FF0000"/>
        </w:rPr>
        <w:t>activity, including without limitation the following:</w:t>
      </w:r>
    </w:p>
    <w:p w14:paraId="6EBCC7BC" w14:textId="77777777" w:rsidR="00774D22" w:rsidRPr="008D0DCB" w:rsidRDefault="00774D22" w:rsidP="00774D22">
      <w:pPr>
        <w:pStyle w:val="BodyText"/>
        <w:spacing w:after="0"/>
        <w:rPr>
          <w:rFonts w:cs="Arial"/>
          <w:color w:val="FF0000"/>
        </w:rPr>
      </w:pPr>
    </w:p>
    <w:p w14:paraId="02367B07" w14:textId="77777777" w:rsidR="00851A45" w:rsidRPr="008D0DCB" w:rsidRDefault="00851A45" w:rsidP="0078384F">
      <w:pPr>
        <w:pStyle w:val="ListParagraph"/>
        <w:widowControl w:val="0"/>
        <w:numPr>
          <w:ilvl w:val="0"/>
          <w:numId w:val="23"/>
        </w:numPr>
        <w:tabs>
          <w:tab w:val="left" w:pos="911"/>
          <w:tab w:val="left" w:pos="912"/>
        </w:tabs>
        <w:autoSpaceDE w:val="0"/>
        <w:autoSpaceDN w:val="0"/>
        <w:ind w:left="720" w:hanging="720"/>
        <w:rPr>
          <w:rFonts w:cs="Arial"/>
          <w:color w:val="FF0000"/>
        </w:rPr>
      </w:pPr>
      <w:r w:rsidRPr="008D0DCB">
        <w:rPr>
          <w:rFonts w:cs="Arial"/>
          <w:color w:val="FF0000"/>
        </w:rPr>
        <w:t>Fair</w:t>
      </w:r>
      <w:r w:rsidRPr="008D0DCB">
        <w:rPr>
          <w:rFonts w:cs="Arial"/>
          <w:color w:val="FF0000"/>
          <w:spacing w:val="-3"/>
        </w:rPr>
        <w:t xml:space="preserve"> </w:t>
      </w:r>
      <w:r w:rsidRPr="008D0DCB">
        <w:rPr>
          <w:rFonts w:cs="Arial"/>
          <w:color w:val="FF0000"/>
        </w:rPr>
        <w:t>Housing</w:t>
      </w:r>
      <w:r w:rsidRPr="008D0DCB">
        <w:rPr>
          <w:rFonts w:cs="Arial"/>
          <w:color w:val="FF0000"/>
          <w:spacing w:val="-3"/>
        </w:rPr>
        <w:t xml:space="preserve"> </w:t>
      </w:r>
      <w:r w:rsidRPr="008D0DCB">
        <w:rPr>
          <w:rFonts w:cs="Arial"/>
          <w:color w:val="FF0000"/>
        </w:rPr>
        <w:t>Act</w:t>
      </w:r>
    </w:p>
    <w:p w14:paraId="7F1A5CCF" w14:textId="77777777" w:rsidR="00851A45" w:rsidRPr="008D0DCB" w:rsidRDefault="00851A45" w:rsidP="001B0E04">
      <w:pPr>
        <w:pStyle w:val="BodyText"/>
        <w:spacing w:after="0"/>
        <w:ind w:left="810" w:hanging="720"/>
        <w:rPr>
          <w:rFonts w:cs="Arial"/>
          <w:color w:val="FF0000"/>
        </w:rPr>
      </w:pPr>
    </w:p>
    <w:p w14:paraId="316763EB" w14:textId="77777777" w:rsidR="00851A45" w:rsidRPr="008D0DCB" w:rsidRDefault="00851A45" w:rsidP="00774D22">
      <w:pPr>
        <w:pStyle w:val="BodyText"/>
        <w:spacing w:after="0"/>
        <w:ind w:left="810" w:hanging="90"/>
        <w:rPr>
          <w:rFonts w:cs="Arial"/>
          <w:color w:val="FF0000"/>
        </w:rPr>
      </w:pPr>
      <w:r w:rsidRPr="008D0DCB">
        <w:rPr>
          <w:rFonts w:cs="Arial"/>
          <w:color w:val="FF0000"/>
        </w:rPr>
        <w:t>The Sponsor shall comply with all state and federal fair housing laws. At the Department’s</w:t>
      </w:r>
      <w:r w:rsidRPr="008D0DCB">
        <w:rPr>
          <w:rFonts w:cs="Arial"/>
          <w:color w:val="FF0000"/>
          <w:spacing w:val="1"/>
        </w:rPr>
        <w:t xml:space="preserve"> </w:t>
      </w:r>
      <w:r w:rsidRPr="008D0DCB">
        <w:rPr>
          <w:rFonts w:cs="Arial"/>
          <w:color w:val="FF0000"/>
        </w:rPr>
        <w:t>election, Sponsor must submit an attorney’s opinion acceptable to the Department describing the</w:t>
      </w:r>
      <w:r w:rsidRPr="008D0DCB">
        <w:rPr>
          <w:rFonts w:cs="Arial"/>
          <w:color w:val="FF0000"/>
          <w:spacing w:val="-64"/>
        </w:rPr>
        <w:t xml:space="preserve"> </w:t>
      </w:r>
      <w:r w:rsidRPr="008D0DCB">
        <w:rPr>
          <w:rFonts w:cs="Arial"/>
          <w:color w:val="FF0000"/>
        </w:rPr>
        <w:t>intended occupancy restrictions and how they comply with the California Unruh Civil Rights Act</w:t>
      </w:r>
      <w:r w:rsidRPr="008D0DCB">
        <w:rPr>
          <w:rFonts w:cs="Arial"/>
          <w:color w:val="FF0000"/>
          <w:spacing w:val="1"/>
        </w:rPr>
        <w:t xml:space="preserve"> </w:t>
      </w:r>
      <w:r w:rsidRPr="008D0DCB">
        <w:rPr>
          <w:rFonts w:cs="Arial"/>
          <w:color w:val="FF0000"/>
        </w:rPr>
        <w:t>(Civ. Code, §§ 51 - 53), the California Fair Employment and Housing Act (FEHA) (GC, § 12900 et</w:t>
      </w:r>
      <w:r w:rsidRPr="008D0DCB">
        <w:rPr>
          <w:rFonts w:cs="Arial"/>
          <w:color w:val="FF0000"/>
          <w:spacing w:val="-64"/>
        </w:rPr>
        <w:t xml:space="preserve"> </w:t>
      </w:r>
      <w:r w:rsidRPr="008D0DCB">
        <w:rPr>
          <w:rFonts w:cs="Arial"/>
          <w:color w:val="FF0000"/>
        </w:rPr>
        <w:t>seq.) and the FEHA regulations, Title 2, CCR Sections 12005-12271. Occupancy restrictions</w:t>
      </w:r>
      <w:r w:rsidRPr="008D0DCB">
        <w:rPr>
          <w:rFonts w:cs="Arial"/>
          <w:color w:val="FF0000"/>
          <w:spacing w:val="1"/>
        </w:rPr>
        <w:t xml:space="preserve"> </w:t>
      </w:r>
      <w:r w:rsidRPr="008D0DCB">
        <w:rPr>
          <w:rFonts w:cs="Arial"/>
          <w:color w:val="FF0000"/>
        </w:rPr>
        <w:t>must</w:t>
      </w:r>
      <w:r w:rsidRPr="008D0DCB">
        <w:rPr>
          <w:rFonts w:cs="Arial"/>
          <w:color w:val="FF0000"/>
          <w:spacing w:val="-4"/>
        </w:rPr>
        <w:t xml:space="preserve"> </w:t>
      </w:r>
      <w:r w:rsidRPr="008D0DCB">
        <w:rPr>
          <w:rFonts w:cs="Arial"/>
          <w:color w:val="FF0000"/>
        </w:rPr>
        <w:t>be carried out</w:t>
      </w:r>
      <w:r w:rsidRPr="008D0DCB">
        <w:rPr>
          <w:rFonts w:cs="Arial"/>
          <w:color w:val="FF0000"/>
          <w:spacing w:val="-1"/>
        </w:rPr>
        <w:t xml:space="preserve"> </w:t>
      </w:r>
      <w:r w:rsidRPr="008D0DCB">
        <w:rPr>
          <w:rFonts w:cs="Arial"/>
          <w:color w:val="FF0000"/>
        </w:rPr>
        <w:t>in</w:t>
      </w:r>
      <w:r w:rsidRPr="008D0DCB">
        <w:rPr>
          <w:rFonts w:cs="Arial"/>
          <w:color w:val="FF0000"/>
          <w:spacing w:val="-5"/>
        </w:rPr>
        <w:t xml:space="preserve"> </w:t>
      </w:r>
      <w:r w:rsidRPr="008D0DCB">
        <w:rPr>
          <w:rFonts w:cs="Arial"/>
          <w:color w:val="FF0000"/>
        </w:rPr>
        <w:t>a manner</w:t>
      </w:r>
      <w:r w:rsidRPr="008D0DCB">
        <w:rPr>
          <w:rFonts w:cs="Arial"/>
          <w:color w:val="FF0000"/>
          <w:spacing w:val="-2"/>
        </w:rPr>
        <w:t xml:space="preserve"> </w:t>
      </w:r>
      <w:r w:rsidRPr="008D0DCB">
        <w:rPr>
          <w:rFonts w:cs="Arial"/>
          <w:color w:val="FF0000"/>
        </w:rPr>
        <w:t>which</w:t>
      </w:r>
      <w:r w:rsidRPr="008D0DCB">
        <w:rPr>
          <w:rFonts w:cs="Arial"/>
          <w:color w:val="FF0000"/>
          <w:spacing w:val="-3"/>
        </w:rPr>
        <w:t xml:space="preserve"> </w:t>
      </w:r>
      <w:r w:rsidRPr="008D0DCB">
        <w:rPr>
          <w:rFonts w:cs="Arial"/>
          <w:color w:val="FF0000"/>
        </w:rPr>
        <w:t>does</w:t>
      </w:r>
      <w:r w:rsidRPr="008D0DCB">
        <w:rPr>
          <w:rFonts w:cs="Arial"/>
          <w:color w:val="FF0000"/>
          <w:spacing w:val="-6"/>
        </w:rPr>
        <w:t xml:space="preserve"> </w:t>
      </w:r>
      <w:r w:rsidRPr="008D0DCB">
        <w:rPr>
          <w:rFonts w:cs="Arial"/>
          <w:color w:val="FF0000"/>
        </w:rPr>
        <w:t>not</w:t>
      </w:r>
      <w:r w:rsidRPr="008D0DCB">
        <w:rPr>
          <w:rFonts w:cs="Arial"/>
          <w:color w:val="FF0000"/>
          <w:spacing w:val="-1"/>
        </w:rPr>
        <w:t xml:space="preserve"> </w:t>
      </w:r>
      <w:r w:rsidRPr="008D0DCB">
        <w:rPr>
          <w:rFonts w:cs="Arial"/>
          <w:color w:val="FF0000"/>
        </w:rPr>
        <w:t>violate state or</w:t>
      </w:r>
      <w:r w:rsidRPr="008D0DCB">
        <w:rPr>
          <w:rFonts w:cs="Arial"/>
          <w:color w:val="FF0000"/>
          <w:spacing w:val="-1"/>
        </w:rPr>
        <w:t xml:space="preserve"> </w:t>
      </w:r>
      <w:r w:rsidRPr="008D0DCB">
        <w:rPr>
          <w:rFonts w:cs="Arial"/>
          <w:color w:val="FF0000"/>
        </w:rPr>
        <w:t>federal</w:t>
      </w:r>
      <w:r w:rsidRPr="008D0DCB">
        <w:rPr>
          <w:rFonts w:cs="Arial"/>
          <w:color w:val="FF0000"/>
          <w:spacing w:val="-1"/>
        </w:rPr>
        <w:t xml:space="preserve"> </w:t>
      </w:r>
      <w:r w:rsidRPr="008D0DCB">
        <w:rPr>
          <w:rFonts w:cs="Arial"/>
          <w:color w:val="FF0000"/>
        </w:rPr>
        <w:t>fair</w:t>
      </w:r>
      <w:r w:rsidRPr="008D0DCB">
        <w:rPr>
          <w:rFonts w:cs="Arial"/>
          <w:color w:val="FF0000"/>
          <w:spacing w:val="-3"/>
        </w:rPr>
        <w:t xml:space="preserve"> </w:t>
      </w:r>
      <w:r w:rsidRPr="008D0DCB">
        <w:rPr>
          <w:rFonts w:cs="Arial"/>
          <w:color w:val="FF0000"/>
        </w:rPr>
        <w:t>housing</w:t>
      </w:r>
      <w:r w:rsidRPr="008D0DCB">
        <w:rPr>
          <w:rFonts w:cs="Arial"/>
          <w:color w:val="FF0000"/>
          <w:spacing w:val="-2"/>
        </w:rPr>
        <w:t xml:space="preserve"> </w:t>
      </w:r>
      <w:r w:rsidRPr="008D0DCB">
        <w:rPr>
          <w:rFonts w:cs="Arial"/>
          <w:color w:val="FF0000"/>
        </w:rPr>
        <w:t>laws.</w:t>
      </w:r>
    </w:p>
    <w:p w14:paraId="6670FC5F" w14:textId="77777777" w:rsidR="00851A45" w:rsidRPr="008D0DCB" w:rsidRDefault="00851A45" w:rsidP="001B0E04">
      <w:pPr>
        <w:pStyle w:val="BodyText"/>
        <w:spacing w:after="0"/>
        <w:ind w:left="810" w:hanging="720"/>
        <w:rPr>
          <w:rFonts w:cs="Arial"/>
          <w:color w:val="FF0000"/>
        </w:rPr>
      </w:pPr>
    </w:p>
    <w:p w14:paraId="178EA5BA" w14:textId="77777777" w:rsidR="00851A45" w:rsidRPr="008D0DCB" w:rsidRDefault="00851A45" w:rsidP="0078384F">
      <w:pPr>
        <w:pStyle w:val="ListParagraph"/>
        <w:widowControl w:val="0"/>
        <w:numPr>
          <w:ilvl w:val="0"/>
          <w:numId w:val="23"/>
        </w:numPr>
        <w:autoSpaceDE w:val="0"/>
        <w:autoSpaceDN w:val="0"/>
        <w:ind w:left="810" w:hanging="720"/>
        <w:rPr>
          <w:rFonts w:cs="Arial"/>
          <w:color w:val="FF0000"/>
        </w:rPr>
      </w:pPr>
      <w:r w:rsidRPr="008D0DCB">
        <w:rPr>
          <w:rFonts w:cs="Arial"/>
          <w:color w:val="FF0000"/>
        </w:rPr>
        <w:lastRenderedPageBreak/>
        <w:t>Americans</w:t>
      </w:r>
      <w:r w:rsidRPr="008D0DCB">
        <w:rPr>
          <w:rFonts w:cs="Arial"/>
          <w:color w:val="FF0000"/>
          <w:spacing w:val="-4"/>
        </w:rPr>
        <w:t xml:space="preserve"> </w:t>
      </w:r>
      <w:r w:rsidRPr="008D0DCB">
        <w:rPr>
          <w:rFonts w:cs="Arial"/>
          <w:color w:val="FF0000"/>
        </w:rPr>
        <w:t>with</w:t>
      </w:r>
      <w:r w:rsidRPr="008D0DCB">
        <w:rPr>
          <w:rFonts w:cs="Arial"/>
          <w:color w:val="FF0000"/>
          <w:spacing w:val="-3"/>
        </w:rPr>
        <w:t xml:space="preserve"> </w:t>
      </w:r>
      <w:r w:rsidRPr="008D0DCB">
        <w:rPr>
          <w:rFonts w:cs="Arial"/>
          <w:color w:val="FF0000"/>
        </w:rPr>
        <w:t>Disabilities</w:t>
      </w:r>
      <w:r w:rsidRPr="008D0DCB">
        <w:rPr>
          <w:rFonts w:cs="Arial"/>
          <w:color w:val="FF0000"/>
          <w:spacing w:val="-4"/>
        </w:rPr>
        <w:t xml:space="preserve"> </w:t>
      </w:r>
      <w:r w:rsidRPr="008D0DCB">
        <w:rPr>
          <w:rFonts w:cs="Arial"/>
          <w:color w:val="FF0000"/>
        </w:rPr>
        <w:t>Act</w:t>
      </w:r>
      <w:r w:rsidRPr="008D0DCB">
        <w:rPr>
          <w:rFonts w:cs="Arial"/>
          <w:color w:val="FF0000"/>
          <w:spacing w:val="-2"/>
        </w:rPr>
        <w:t xml:space="preserve"> </w:t>
      </w:r>
      <w:r w:rsidRPr="008D0DCB">
        <w:rPr>
          <w:rFonts w:cs="Arial"/>
          <w:color w:val="FF0000"/>
        </w:rPr>
        <w:t>and</w:t>
      </w:r>
      <w:r w:rsidRPr="008D0DCB">
        <w:rPr>
          <w:rFonts w:cs="Arial"/>
          <w:color w:val="FF0000"/>
          <w:spacing w:val="-5"/>
        </w:rPr>
        <w:t xml:space="preserve"> </w:t>
      </w:r>
      <w:r w:rsidRPr="008D0DCB">
        <w:rPr>
          <w:rFonts w:cs="Arial"/>
          <w:color w:val="FF0000"/>
        </w:rPr>
        <w:t>Accessibility</w:t>
      </w:r>
    </w:p>
    <w:p w14:paraId="0A3F3748" w14:textId="77777777" w:rsidR="00774D22" w:rsidRDefault="00774D22" w:rsidP="001B0E04">
      <w:pPr>
        <w:pStyle w:val="BodyText"/>
        <w:spacing w:after="0"/>
        <w:ind w:left="810" w:hanging="720"/>
        <w:jc w:val="both"/>
        <w:rPr>
          <w:rFonts w:cs="Arial"/>
          <w:color w:val="FF0000"/>
        </w:rPr>
      </w:pPr>
    </w:p>
    <w:p w14:paraId="5678828C" w14:textId="6EEB736C" w:rsidR="00851A45" w:rsidRDefault="00851A45" w:rsidP="00774D22">
      <w:pPr>
        <w:pStyle w:val="BodyText"/>
        <w:spacing w:after="0"/>
        <w:ind w:left="720"/>
        <w:jc w:val="both"/>
        <w:rPr>
          <w:rFonts w:cs="Arial"/>
          <w:color w:val="FF0000"/>
          <w:spacing w:val="-2"/>
        </w:rPr>
      </w:pPr>
      <w:r w:rsidRPr="008D0DCB">
        <w:rPr>
          <w:rFonts w:cs="Arial"/>
          <w:color w:val="FF0000"/>
        </w:rPr>
        <w:t>The Sponsor shall ensure compliance with all applicable state and federal building codes and</w:t>
      </w:r>
      <w:r w:rsidRPr="008D0DCB">
        <w:rPr>
          <w:rFonts w:cs="Arial"/>
          <w:color w:val="FF0000"/>
          <w:spacing w:val="-64"/>
        </w:rPr>
        <w:t xml:space="preserve"> </w:t>
      </w:r>
      <w:r w:rsidRPr="008D0DCB">
        <w:rPr>
          <w:rFonts w:cs="Arial"/>
          <w:color w:val="FF0000"/>
        </w:rPr>
        <w:t xml:space="preserve">accessibility laws and standards. In addition, the Sponsor shall ensure that the </w:t>
      </w:r>
      <w:r w:rsidR="00F75A93" w:rsidRPr="008D0DCB">
        <w:rPr>
          <w:rFonts w:cs="Arial"/>
          <w:color w:val="FF0000"/>
        </w:rPr>
        <w:t>p</w:t>
      </w:r>
      <w:r w:rsidRPr="008D0DCB">
        <w:rPr>
          <w:rFonts w:cs="Arial"/>
          <w:color w:val="FF0000"/>
        </w:rPr>
        <w:t>roject meet</w:t>
      </w:r>
      <w:r w:rsidR="004D0AC3" w:rsidRPr="008D0DCB">
        <w:rPr>
          <w:rFonts w:cs="Arial"/>
          <w:color w:val="FF0000"/>
        </w:rPr>
        <w:t xml:space="preserve">s </w:t>
      </w:r>
      <w:r w:rsidRPr="008D0DCB">
        <w:rPr>
          <w:rFonts w:cs="Arial"/>
          <w:color w:val="FF0000"/>
        </w:rPr>
        <w:t>the following</w:t>
      </w:r>
      <w:r w:rsidRPr="008D0DCB">
        <w:rPr>
          <w:rFonts w:cs="Arial"/>
          <w:color w:val="FF0000"/>
          <w:spacing w:val="1"/>
        </w:rPr>
        <w:t xml:space="preserve"> </w:t>
      </w:r>
      <w:r w:rsidRPr="008D0DCB">
        <w:rPr>
          <w:rFonts w:cs="Arial"/>
          <w:color w:val="FF0000"/>
        </w:rPr>
        <w:t>requirements:</w:t>
      </w:r>
      <w:r w:rsidRPr="008D0DCB">
        <w:rPr>
          <w:rFonts w:cs="Arial"/>
          <w:color w:val="FF0000"/>
          <w:spacing w:val="-2"/>
        </w:rPr>
        <w:t xml:space="preserve"> </w:t>
      </w:r>
    </w:p>
    <w:p w14:paraId="59B7EB45" w14:textId="77777777" w:rsidR="00774D22" w:rsidRPr="008D0DCB" w:rsidRDefault="00774D22" w:rsidP="00774D22">
      <w:pPr>
        <w:pStyle w:val="BodyText"/>
        <w:spacing w:after="0"/>
        <w:ind w:left="720"/>
        <w:jc w:val="both"/>
        <w:rPr>
          <w:rFonts w:cs="Arial"/>
          <w:color w:val="FF0000"/>
        </w:rPr>
      </w:pPr>
    </w:p>
    <w:p w14:paraId="7329167E" w14:textId="0A50E7C6" w:rsidR="00774D22" w:rsidRDefault="00851A45" w:rsidP="0078384F">
      <w:pPr>
        <w:pStyle w:val="ListParagraph"/>
        <w:widowControl w:val="0"/>
        <w:numPr>
          <w:ilvl w:val="1"/>
          <w:numId w:val="23"/>
        </w:numPr>
        <w:autoSpaceDE w:val="0"/>
        <w:autoSpaceDN w:val="0"/>
        <w:ind w:left="1440" w:hanging="720"/>
        <w:rPr>
          <w:rFonts w:cs="Arial"/>
          <w:color w:val="FF0000"/>
        </w:rPr>
      </w:pPr>
      <w:r w:rsidRPr="008D0DCB">
        <w:rPr>
          <w:rFonts w:cs="Arial"/>
          <w:color w:val="FF0000"/>
        </w:rPr>
        <w:t xml:space="preserve">New Construction </w:t>
      </w:r>
      <w:r w:rsidR="00F75A93" w:rsidRPr="008D0DCB">
        <w:rPr>
          <w:rFonts w:cs="Arial"/>
          <w:color w:val="FF0000"/>
        </w:rPr>
        <w:t>p</w:t>
      </w:r>
      <w:r w:rsidRPr="008D0DCB">
        <w:rPr>
          <w:rFonts w:cs="Arial"/>
          <w:color w:val="FF0000"/>
        </w:rPr>
        <w:t xml:space="preserve">rojects: All new construction projects shall adhere to the accessibility </w:t>
      </w:r>
      <w:r w:rsidRPr="008D0DCB">
        <w:rPr>
          <w:rFonts w:cs="Arial"/>
          <w:color w:val="FF0000"/>
          <w:spacing w:val="-65"/>
        </w:rPr>
        <w:t xml:space="preserve"> </w:t>
      </w:r>
      <w:r w:rsidRPr="008D0DCB">
        <w:rPr>
          <w:rFonts w:cs="Arial"/>
          <w:color w:val="FF0000"/>
        </w:rPr>
        <w:t>requirements</w:t>
      </w:r>
      <w:r w:rsidRPr="008D0DCB">
        <w:rPr>
          <w:rFonts w:cs="Arial"/>
          <w:color w:val="FF0000"/>
          <w:spacing w:val="-4"/>
        </w:rPr>
        <w:t xml:space="preserve"> </w:t>
      </w:r>
      <w:r w:rsidRPr="008D0DCB">
        <w:rPr>
          <w:rFonts w:cs="Arial"/>
          <w:color w:val="FF0000"/>
        </w:rPr>
        <w:t>set</w:t>
      </w:r>
      <w:r w:rsidRPr="008D0DCB">
        <w:rPr>
          <w:rFonts w:cs="Arial"/>
          <w:color w:val="FF0000"/>
          <w:spacing w:val="-4"/>
        </w:rPr>
        <w:t xml:space="preserve"> </w:t>
      </w:r>
      <w:r w:rsidRPr="008D0DCB">
        <w:rPr>
          <w:rFonts w:cs="Arial"/>
          <w:color w:val="FF0000"/>
        </w:rPr>
        <w:t>forth</w:t>
      </w:r>
      <w:r w:rsidRPr="008D0DCB">
        <w:rPr>
          <w:rFonts w:cs="Arial"/>
          <w:color w:val="FF0000"/>
          <w:spacing w:val="-1"/>
        </w:rPr>
        <w:t xml:space="preserve"> </w:t>
      </w:r>
      <w:r w:rsidRPr="008D0DCB">
        <w:rPr>
          <w:rFonts w:cs="Arial"/>
          <w:color w:val="FF0000"/>
        </w:rPr>
        <w:t>in Chapter</w:t>
      </w:r>
      <w:r w:rsidRPr="008D0DCB">
        <w:rPr>
          <w:rFonts w:cs="Arial"/>
          <w:color w:val="FF0000"/>
          <w:spacing w:val="-3"/>
        </w:rPr>
        <w:t xml:space="preserve"> </w:t>
      </w:r>
      <w:r w:rsidRPr="008D0DCB">
        <w:rPr>
          <w:rFonts w:cs="Arial"/>
          <w:color w:val="FF0000"/>
        </w:rPr>
        <w:t>11A</w:t>
      </w:r>
      <w:r w:rsidRPr="008D0DCB">
        <w:rPr>
          <w:rFonts w:cs="Arial"/>
          <w:color w:val="FF0000"/>
          <w:spacing w:val="-4"/>
        </w:rPr>
        <w:t xml:space="preserve"> </w:t>
      </w:r>
      <w:r w:rsidRPr="008D0DCB">
        <w:rPr>
          <w:rFonts w:cs="Arial"/>
          <w:color w:val="FF0000"/>
        </w:rPr>
        <w:t>and</w:t>
      </w:r>
      <w:r w:rsidRPr="008D0DCB">
        <w:rPr>
          <w:rFonts w:cs="Arial"/>
          <w:color w:val="FF0000"/>
          <w:spacing w:val="-3"/>
        </w:rPr>
        <w:t xml:space="preserve"> </w:t>
      </w:r>
      <w:r w:rsidRPr="008D0DCB">
        <w:rPr>
          <w:rFonts w:cs="Arial"/>
          <w:color w:val="FF0000"/>
        </w:rPr>
        <w:t>11B of</w:t>
      </w:r>
      <w:r w:rsidRPr="008D0DCB">
        <w:rPr>
          <w:rFonts w:cs="Arial"/>
          <w:color w:val="FF0000"/>
          <w:spacing w:val="-4"/>
        </w:rPr>
        <w:t xml:space="preserve"> </w:t>
      </w:r>
      <w:r w:rsidRPr="008D0DCB">
        <w:rPr>
          <w:rFonts w:cs="Arial"/>
          <w:color w:val="FF0000"/>
        </w:rPr>
        <w:t>the</w:t>
      </w:r>
      <w:r w:rsidRPr="008D0DCB">
        <w:rPr>
          <w:rFonts w:cs="Arial"/>
          <w:color w:val="FF0000"/>
          <w:spacing w:val="-3"/>
        </w:rPr>
        <w:t xml:space="preserve"> </w:t>
      </w:r>
      <w:r w:rsidRPr="008D0DCB">
        <w:rPr>
          <w:rFonts w:cs="Arial"/>
          <w:color w:val="FF0000"/>
        </w:rPr>
        <w:t>California</w:t>
      </w:r>
      <w:r w:rsidRPr="008D0DCB">
        <w:rPr>
          <w:rFonts w:cs="Arial"/>
          <w:color w:val="FF0000"/>
          <w:spacing w:val="-2"/>
        </w:rPr>
        <w:t xml:space="preserve"> </w:t>
      </w:r>
      <w:r w:rsidRPr="008D0DCB">
        <w:rPr>
          <w:rFonts w:cs="Arial"/>
          <w:color w:val="FF0000"/>
        </w:rPr>
        <w:t>Building</w:t>
      </w:r>
      <w:r w:rsidRPr="008D0DCB">
        <w:rPr>
          <w:rFonts w:cs="Arial"/>
          <w:color w:val="FF0000"/>
          <w:spacing w:val="-1"/>
        </w:rPr>
        <w:t xml:space="preserve"> </w:t>
      </w:r>
      <w:r w:rsidRPr="008D0DCB">
        <w:rPr>
          <w:rFonts w:cs="Arial"/>
          <w:color w:val="FF0000"/>
        </w:rPr>
        <w:t>Code (CBC).</w:t>
      </w:r>
    </w:p>
    <w:p w14:paraId="5CD83E1E" w14:textId="77777777" w:rsidR="00774D22" w:rsidRDefault="00774D22" w:rsidP="00774D22">
      <w:pPr>
        <w:pStyle w:val="ListParagraph"/>
        <w:widowControl w:val="0"/>
        <w:autoSpaceDE w:val="0"/>
        <w:autoSpaceDN w:val="0"/>
        <w:ind w:left="1440"/>
        <w:rPr>
          <w:rFonts w:cs="Arial"/>
          <w:color w:val="FF0000"/>
        </w:rPr>
      </w:pPr>
    </w:p>
    <w:p w14:paraId="3D8647D2" w14:textId="77777777" w:rsidR="00774D22" w:rsidRDefault="00851A45" w:rsidP="0078384F">
      <w:pPr>
        <w:pStyle w:val="ListParagraph"/>
        <w:widowControl w:val="0"/>
        <w:numPr>
          <w:ilvl w:val="1"/>
          <w:numId w:val="23"/>
        </w:numPr>
        <w:autoSpaceDE w:val="0"/>
        <w:autoSpaceDN w:val="0"/>
        <w:ind w:left="1440" w:hanging="720"/>
        <w:rPr>
          <w:rFonts w:cs="Arial"/>
          <w:color w:val="FF0000"/>
        </w:rPr>
      </w:pPr>
      <w:r w:rsidRPr="00774D22">
        <w:rPr>
          <w:rFonts w:cs="Arial"/>
          <w:color w:val="FF0000"/>
        </w:rPr>
        <w:t>All new construction projects must provide a minimum of fifteen percent (15%) of the units with</w:t>
      </w:r>
      <w:r w:rsidRPr="00774D22">
        <w:rPr>
          <w:rFonts w:cs="Arial"/>
          <w:color w:val="FF0000"/>
          <w:spacing w:val="1"/>
        </w:rPr>
        <w:t xml:space="preserve"> </w:t>
      </w:r>
      <w:r w:rsidRPr="00774D22">
        <w:rPr>
          <w:rFonts w:cs="Arial"/>
          <w:color w:val="FF0000"/>
        </w:rPr>
        <w:t>features accessible to persons with mobility disabilities plus a minimum of ten percent (10%)</w:t>
      </w:r>
      <w:r w:rsidRPr="00774D22">
        <w:rPr>
          <w:rFonts w:cs="Arial"/>
          <w:color w:val="FF0000"/>
          <w:spacing w:val="-64"/>
        </w:rPr>
        <w:t xml:space="preserve"> </w:t>
      </w:r>
      <w:r w:rsidRPr="00774D22">
        <w:rPr>
          <w:rFonts w:cs="Arial"/>
          <w:color w:val="FF0000"/>
        </w:rPr>
        <w:t>of</w:t>
      </w:r>
      <w:r w:rsidRPr="00774D22">
        <w:rPr>
          <w:rFonts w:cs="Arial"/>
          <w:color w:val="FF0000"/>
          <w:spacing w:val="-2"/>
        </w:rPr>
        <w:t xml:space="preserve"> </w:t>
      </w:r>
      <w:r w:rsidRPr="00774D22">
        <w:rPr>
          <w:rFonts w:cs="Arial"/>
          <w:color w:val="FF0000"/>
        </w:rPr>
        <w:t>the units</w:t>
      </w:r>
      <w:r w:rsidRPr="00774D22">
        <w:rPr>
          <w:rFonts w:cs="Arial"/>
          <w:color w:val="FF0000"/>
          <w:spacing w:val="-2"/>
        </w:rPr>
        <w:t xml:space="preserve"> </w:t>
      </w:r>
      <w:r w:rsidRPr="00774D22">
        <w:rPr>
          <w:rFonts w:cs="Arial"/>
          <w:color w:val="FF0000"/>
        </w:rPr>
        <w:t>with</w:t>
      </w:r>
      <w:r w:rsidRPr="00774D22">
        <w:rPr>
          <w:rFonts w:cs="Arial"/>
          <w:color w:val="FF0000"/>
          <w:spacing w:val="-2"/>
        </w:rPr>
        <w:t xml:space="preserve"> </w:t>
      </w:r>
      <w:r w:rsidRPr="00774D22">
        <w:rPr>
          <w:rFonts w:cs="Arial"/>
          <w:color w:val="FF0000"/>
        </w:rPr>
        <w:t>features</w:t>
      </w:r>
      <w:r w:rsidRPr="00774D22">
        <w:rPr>
          <w:rFonts w:cs="Arial"/>
          <w:color w:val="FF0000"/>
          <w:spacing w:val="-2"/>
        </w:rPr>
        <w:t xml:space="preserve"> </w:t>
      </w:r>
      <w:r w:rsidRPr="00774D22">
        <w:rPr>
          <w:rFonts w:cs="Arial"/>
          <w:color w:val="FF0000"/>
        </w:rPr>
        <w:t>accessible to</w:t>
      </w:r>
      <w:r w:rsidRPr="00774D22">
        <w:rPr>
          <w:rFonts w:cs="Arial"/>
          <w:color w:val="FF0000"/>
          <w:spacing w:val="-2"/>
        </w:rPr>
        <w:t xml:space="preserve"> </w:t>
      </w:r>
      <w:r w:rsidRPr="00774D22">
        <w:rPr>
          <w:rFonts w:cs="Arial"/>
          <w:color w:val="FF0000"/>
        </w:rPr>
        <w:t>persons</w:t>
      </w:r>
      <w:r w:rsidRPr="00774D22">
        <w:rPr>
          <w:rFonts w:cs="Arial"/>
          <w:color w:val="FF0000"/>
          <w:spacing w:val="-2"/>
        </w:rPr>
        <w:t xml:space="preserve"> </w:t>
      </w:r>
      <w:r w:rsidRPr="00774D22">
        <w:rPr>
          <w:rFonts w:cs="Arial"/>
          <w:color w:val="FF0000"/>
        </w:rPr>
        <w:t>with hearing</w:t>
      </w:r>
      <w:r w:rsidRPr="00774D22">
        <w:rPr>
          <w:rFonts w:cs="Arial"/>
          <w:color w:val="FF0000"/>
          <w:spacing w:val="-3"/>
        </w:rPr>
        <w:t xml:space="preserve"> </w:t>
      </w:r>
      <w:r w:rsidRPr="00774D22">
        <w:rPr>
          <w:rFonts w:cs="Arial"/>
          <w:color w:val="FF0000"/>
        </w:rPr>
        <w:t>or</w:t>
      </w:r>
      <w:r w:rsidRPr="00774D22">
        <w:rPr>
          <w:rFonts w:cs="Arial"/>
          <w:color w:val="FF0000"/>
          <w:spacing w:val="-1"/>
        </w:rPr>
        <w:t xml:space="preserve"> </w:t>
      </w:r>
      <w:r w:rsidRPr="00774D22">
        <w:rPr>
          <w:rFonts w:cs="Arial"/>
          <w:color w:val="FF0000"/>
        </w:rPr>
        <w:t>vision</w:t>
      </w:r>
      <w:r w:rsidRPr="00774D22">
        <w:rPr>
          <w:rFonts w:cs="Arial"/>
          <w:color w:val="FF0000"/>
          <w:spacing w:val="-1"/>
        </w:rPr>
        <w:t xml:space="preserve"> </w:t>
      </w:r>
      <w:r w:rsidRPr="00774D22">
        <w:rPr>
          <w:rFonts w:cs="Arial"/>
          <w:color w:val="FF0000"/>
        </w:rPr>
        <w:t>disabilities.</w:t>
      </w:r>
    </w:p>
    <w:p w14:paraId="637E2A77" w14:textId="77777777" w:rsidR="00774D22" w:rsidRPr="00774D22" w:rsidRDefault="00774D22" w:rsidP="00774D22">
      <w:pPr>
        <w:pStyle w:val="ListParagraph"/>
        <w:rPr>
          <w:rFonts w:cs="Arial"/>
          <w:color w:val="FF0000"/>
        </w:rPr>
      </w:pPr>
    </w:p>
    <w:p w14:paraId="58C81D1D" w14:textId="040E7B6B" w:rsidR="00851A45" w:rsidRDefault="00851A45" w:rsidP="0078384F">
      <w:pPr>
        <w:pStyle w:val="ListParagraph"/>
        <w:widowControl w:val="0"/>
        <w:numPr>
          <w:ilvl w:val="1"/>
          <w:numId w:val="23"/>
        </w:numPr>
        <w:autoSpaceDE w:val="0"/>
        <w:autoSpaceDN w:val="0"/>
        <w:ind w:left="1440" w:hanging="720"/>
        <w:rPr>
          <w:rFonts w:cs="Arial"/>
          <w:color w:val="FF0000"/>
        </w:rPr>
      </w:pPr>
      <w:r w:rsidRPr="00774D22">
        <w:rPr>
          <w:rFonts w:cs="Arial"/>
          <w:color w:val="FF0000"/>
        </w:rPr>
        <w:t>Accessible Units: All new and existing projects with fully accessible units for occupancy by persons with mobility impairments or hearing, vision or other sensory impairments shall provide a preference for those units as follows</w:t>
      </w:r>
      <w:r w:rsidR="00774D22">
        <w:rPr>
          <w:rFonts w:cs="Arial"/>
          <w:color w:val="FF0000"/>
        </w:rPr>
        <w:t xml:space="preserve">: </w:t>
      </w:r>
    </w:p>
    <w:p w14:paraId="3AA17803" w14:textId="77777777" w:rsidR="00774D22" w:rsidRPr="00774D22" w:rsidRDefault="00774D22" w:rsidP="00774D22">
      <w:pPr>
        <w:widowControl w:val="0"/>
        <w:autoSpaceDE w:val="0"/>
        <w:autoSpaceDN w:val="0"/>
        <w:rPr>
          <w:rFonts w:cs="Arial"/>
          <w:color w:val="FF0000"/>
        </w:rPr>
      </w:pPr>
    </w:p>
    <w:p w14:paraId="1011C9FD" w14:textId="77777777" w:rsidR="00851A45" w:rsidRPr="008D0DCB" w:rsidRDefault="00851A45" w:rsidP="0078384F">
      <w:pPr>
        <w:pStyle w:val="ListParagraph"/>
        <w:widowControl w:val="0"/>
        <w:numPr>
          <w:ilvl w:val="2"/>
          <w:numId w:val="23"/>
        </w:numPr>
        <w:autoSpaceDE w:val="0"/>
        <w:autoSpaceDN w:val="0"/>
        <w:ind w:left="2160" w:hanging="720"/>
        <w:rPr>
          <w:rFonts w:cs="Arial"/>
          <w:color w:val="FF0000"/>
        </w:rPr>
      </w:pPr>
      <w:r w:rsidRPr="008D0DCB">
        <w:rPr>
          <w:rFonts w:cs="Arial"/>
          <w:color w:val="FF0000"/>
        </w:rPr>
        <w:t>First, to a current occupant of another unit of the same project having a disability requiring the accessibility features of the vacant unit and occupying a unit not having such features, or if no such occupant exists, then  </w:t>
      </w:r>
    </w:p>
    <w:p w14:paraId="157EAA55" w14:textId="19F3E437" w:rsidR="00851A45" w:rsidRDefault="00851A45" w:rsidP="0078384F">
      <w:pPr>
        <w:pStyle w:val="ListParagraph"/>
        <w:widowControl w:val="0"/>
        <w:numPr>
          <w:ilvl w:val="2"/>
          <w:numId w:val="23"/>
        </w:numPr>
        <w:autoSpaceDE w:val="0"/>
        <w:autoSpaceDN w:val="0"/>
        <w:ind w:left="2160" w:hanging="720"/>
        <w:rPr>
          <w:rFonts w:cs="Arial"/>
          <w:color w:val="FF0000"/>
        </w:rPr>
      </w:pPr>
      <w:r w:rsidRPr="008D0DCB">
        <w:rPr>
          <w:rFonts w:cs="Arial"/>
          <w:color w:val="FF0000"/>
        </w:rPr>
        <w:t>Second, to an eligible qualified applicant on the waiting list having a disability requiring the accessibility features of the vacant unit.  </w:t>
      </w:r>
    </w:p>
    <w:p w14:paraId="3C86D6C4" w14:textId="77777777" w:rsidR="00774D22" w:rsidRPr="008D0DCB" w:rsidRDefault="00774D22" w:rsidP="00774D22">
      <w:pPr>
        <w:pStyle w:val="ListParagraph"/>
        <w:widowControl w:val="0"/>
        <w:autoSpaceDE w:val="0"/>
        <w:autoSpaceDN w:val="0"/>
        <w:ind w:left="2160"/>
        <w:rPr>
          <w:rFonts w:cs="Arial"/>
          <w:color w:val="FF0000"/>
        </w:rPr>
      </w:pPr>
    </w:p>
    <w:p w14:paraId="375933EE" w14:textId="64B1EC0D" w:rsidR="00851A45" w:rsidRDefault="00851A45" w:rsidP="0078384F">
      <w:pPr>
        <w:pStyle w:val="ListParagraph"/>
        <w:numPr>
          <w:ilvl w:val="0"/>
          <w:numId w:val="24"/>
        </w:numPr>
        <w:ind w:left="2880" w:hanging="450"/>
        <w:textAlignment w:val="baseline"/>
        <w:rPr>
          <w:rFonts w:cs="Arial"/>
          <w:color w:val="FF0000"/>
        </w:rPr>
      </w:pPr>
      <w:r w:rsidRPr="008D0DCB">
        <w:rPr>
          <w:rFonts w:cs="Arial"/>
          <w:color w:val="FF0000"/>
        </w:rPr>
        <w:t>When offering an accessible unit to an applicant not having a disability requiring the accessibility features of the unit, the owner or manager shall require the applicant to agree (and may incorporate this agreement in the lease) to move to a non-accessible unit when available.  </w:t>
      </w:r>
    </w:p>
    <w:p w14:paraId="18B9A8A2" w14:textId="77777777" w:rsidR="00774D22" w:rsidRPr="008D0DCB" w:rsidRDefault="00774D22" w:rsidP="00774D22">
      <w:pPr>
        <w:pStyle w:val="ListParagraph"/>
        <w:ind w:left="2880"/>
        <w:textAlignment w:val="baseline"/>
        <w:rPr>
          <w:rFonts w:cs="Arial"/>
          <w:color w:val="FF0000"/>
        </w:rPr>
      </w:pPr>
    </w:p>
    <w:p w14:paraId="7429FC03" w14:textId="77777777" w:rsidR="00851A45" w:rsidRPr="008D0DCB" w:rsidRDefault="00851A45" w:rsidP="0078384F">
      <w:pPr>
        <w:pStyle w:val="ListParagraph"/>
        <w:numPr>
          <w:ilvl w:val="0"/>
          <w:numId w:val="24"/>
        </w:numPr>
        <w:ind w:left="2880" w:hanging="450"/>
        <w:textAlignment w:val="baseline"/>
        <w:rPr>
          <w:rFonts w:cs="Arial"/>
          <w:color w:val="FF0000"/>
        </w:rPr>
      </w:pPr>
      <w:r w:rsidRPr="008D0DCB">
        <w:rPr>
          <w:rFonts w:cs="Arial"/>
          <w:color w:val="FF0000"/>
        </w:rPr>
        <w:t xml:space="preserve">Owners and managers shall adopt suitable means to assure that information regarding the availability of accessible units reaches eligible individuals with a </w:t>
      </w:r>
      <w:proofErr w:type="gramStart"/>
      <w:r w:rsidRPr="008D0DCB">
        <w:rPr>
          <w:rFonts w:cs="Arial"/>
          <w:color w:val="FF0000"/>
        </w:rPr>
        <w:t>disability, and</w:t>
      </w:r>
      <w:proofErr w:type="gramEnd"/>
      <w:r w:rsidRPr="008D0DCB">
        <w:rPr>
          <w:rFonts w:cs="Arial"/>
          <w:color w:val="FF0000"/>
        </w:rPr>
        <w:t xml:space="preserve"> shall take reasonable nondiscriminatory steps to maximize the utilization of such units by eligible individuals whose disability requires the accessibility features of the particular unit. </w:t>
      </w:r>
    </w:p>
    <w:p w14:paraId="09B5F508" w14:textId="77777777" w:rsidR="00851A45" w:rsidRPr="008D0DCB" w:rsidRDefault="00851A45" w:rsidP="001B0E04">
      <w:pPr>
        <w:pStyle w:val="ListParagraph"/>
        <w:tabs>
          <w:tab w:val="left" w:pos="1451"/>
          <w:tab w:val="left" w:pos="1452"/>
        </w:tabs>
        <w:ind w:left="810" w:hanging="720"/>
        <w:rPr>
          <w:rFonts w:cs="Arial"/>
        </w:rPr>
      </w:pPr>
    </w:p>
    <w:p w14:paraId="2485E3CA" w14:textId="77777777" w:rsidR="00851A45" w:rsidRPr="008D0DCB" w:rsidRDefault="00851A45" w:rsidP="0078384F">
      <w:pPr>
        <w:pStyle w:val="ListParagraph"/>
        <w:widowControl w:val="0"/>
        <w:numPr>
          <w:ilvl w:val="0"/>
          <w:numId w:val="23"/>
        </w:numPr>
        <w:tabs>
          <w:tab w:val="left" w:pos="911"/>
          <w:tab w:val="left" w:pos="912"/>
        </w:tabs>
        <w:autoSpaceDE w:val="0"/>
        <w:autoSpaceDN w:val="0"/>
        <w:ind w:left="720" w:hanging="720"/>
        <w:rPr>
          <w:rFonts w:cs="Arial"/>
          <w:color w:val="FF0000"/>
        </w:rPr>
      </w:pPr>
      <w:r w:rsidRPr="008D0DCB">
        <w:rPr>
          <w:rFonts w:cs="Arial"/>
          <w:color w:val="FF0000"/>
        </w:rPr>
        <w:t>Violence</w:t>
      </w:r>
      <w:r w:rsidRPr="008D0DCB">
        <w:rPr>
          <w:rFonts w:cs="Arial"/>
          <w:color w:val="FF0000"/>
          <w:spacing w:val="-4"/>
        </w:rPr>
        <w:t xml:space="preserve"> </w:t>
      </w:r>
      <w:r w:rsidRPr="008D0DCB">
        <w:rPr>
          <w:rFonts w:cs="Arial"/>
          <w:color w:val="FF0000"/>
        </w:rPr>
        <w:t>Against</w:t>
      </w:r>
      <w:r w:rsidRPr="008D0DCB">
        <w:rPr>
          <w:rFonts w:cs="Arial"/>
          <w:color w:val="FF0000"/>
          <w:spacing w:val="-4"/>
        </w:rPr>
        <w:t xml:space="preserve"> </w:t>
      </w:r>
      <w:r w:rsidRPr="008D0DCB">
        <w:rPr>
          <w:rFonts w:cs="Arial"/>
          <w:color w:val="FF0000"/>
        </w:rPr>
        <w:t>Women</w:t>
      </w:r>
      <w:r w:rsidRPr="008D0DCB">
        <w:rPr>
          <w:rFonts w:cs="Arial"/>
          <w:color w:val="FF0000"/>
          <w:spacing w:val="-1"/>
        </w:rPr>
        <w:t xml:space="preserve"> </w:t>
      </w:r>
      <w:r w:rsidRPr="008D0DCB">
        <w:rPr>
          <w:rFonts w:cs="Arial"/>
          <w:color w:val="FF0000"/>
        </w:rPr>
        <w:t>Act</w:t>
      </w:r>
    </w:p>
    <w:p w14:paraId="3F80727B" w14:textId="77777777" w:rsidR="00851A45" w:rsidRPr="008D0DCB" w:rsidRDefault="00851A45" w:rsidP="001B0E04">
      <w:pPr>
        <w:pStyle w:val="BodyText"/>
        <w:spacing w:after="0"/>
        <w:ind w:left="810" w:hanging="720"/>
        <w:rPr>
          <w:rFonts w:cs="Arial"/>
          <w:color w:val="FF0000"/>
        </w:rPr>
      </w:pPr>
    </w:p>
    <w:p w14:paraId="3DB4B811" w14:textId="5775827E" w:rsidR="00851A45" w:rsidRPr="008D0DCB" w:rsidRDefault="00851A45" w:rsidP="00774D22">
      <w:pPr>
        <w:pStyle w:val="BodyText"/>
        <w:spacing w:after="0"/>
        <w:ind w:left="720"/>
        <w:rPr>
          <w:rFonts w:cs="Arial"/>
          <w:color w:val="FF0000"/>
        </w:rPr>
      </w:pPr>
      <w:r w:rsidRPr="008D0DCB">
        <w:rPr>
          <w:rFonts w:cs="Arial"/>
          <w:color w:val="FF0000"/>
        </w:rPr>
        <w:t>Where applicable, Sponsors shall ensure individuals are not denied assistance, evicted, or hav</w:t>
      </w:r>
      <w:r w:rsidR="00B544CE" w:rsidRPr="008D0DCB">
        <w:rPr>
          <w:rFonts w:cs="Arial"/>
          <w:color w:val="FF0000"/>
        </w:rPr>
        <w:t xml:space="preserve">e </w:t>
      </w:r>
      <w:proofErr w:type="spellStart"/>
      <w:r w:rsidR="00B544CE" w:rsidRPr="008D0DCB">
        <w:rPr>
          <w:rFonts w:cs="Arial"/>
          <w:color w:val="FF0000"/>
        </w:rPr>
        <w:t>t</w:t>
      </w:r>
      <w:r w:rsidRPr="008D0DCB">
        <w:rPr>
          <w:rFonts w:cs="Arial"/>
          <w:color w:val="FF0000"/>
        </w:rPr>
        <w:t>their</w:t>
      </w:r>
      <w:proofErr w:type="spellEnd"/>
      <w:r w:rsidRPr="008D0DCB">
        <w:rPr>
          <w:rFonts w:cs="Arial"/>
          <w:color w:val="FF0000"/>
        </w:rPr>
        <w:t xml:space="preserve"> assistance terminated because of their status as survivors of domestic violence, dating</w:t>
      </w:r>
      <w:r w:rsidRPr="008D0DCB">
        <w:rPr>
          <w:rFonts w:cs="Arial"/>
          <w:color w:val="FF0000"/>
          <w:spacing w:val="1"/>
        </w:rPr>
        <w:t xml:space="preserve"> </w:t>
      </w:r>
      <w:r w:rsidRPr="008D0DCB">
        <w:rPr>
          <w:rFonts w:cs="Arial"/>
          <w:color w:val="FF0000"/>
        </w:rPr>
        <w:t>violence, sexual assault, or stalking, or for being affiliated with a victim, pursuant to 34 USC Section</w:t>
      </w:r>
      <w:r w:rsidRPr="008D0DCB">
        <w:rPr>
          <w:rFonts w:cs="Arial"/>
          <w:color w:val="FF0000"/>
          <w:spacing w:val="1"/>
        </w:rPr>
        <w:t xml:space="preserve"> </w:t>
      </w:r>
      <w:r w:rsidRPr="008D0DCB">
        <w:rPr>
          <w:rFonts w:cs="Arial"/>
          <w:color w:val="FF0000"/>
        </w:rPr>
        <w:t>12491</w:t>
      </w:r>
    </w:p>
    <w:p w14:paraId="590646C8" w14:textId="77777777" w:rsidR="00851A45" w:rsidRPr="008D0DCB" w:rsidRDefault="00851A45" w:rsidP="001B0E04">
      <w:pPr>
        <w:pStyle w:val="BodyText"/>
        <w:spacing w:after="0"/>
        <w:ind w:left="810" w:hanging="720"/>
        <w:rPr>
          <w:rFonts w:cs="Arial"/>
        </w:rPr>
      </w:pPr>
    </w:p>
    <w:p w14:paraId="60D641FE" w14:textId="77777777" w:rsidR="00851A45" w:rsidRPr="008D0DCB" w:rsidRDefault="00851A45" w:rsidP="0078384F">
      <w:pPr>
        <w:pStyle w:val="ListParagraph"/>
        <w:widowControl w:val="0"/>
        <w:numPr>
          <w:ilvl w:val="0"/>
          <w:numId w:val="23"/>
        </w:numPr>
        <w:autoSpaceDE w:val="0"/>
        <w:autoSpaceDN w:val="0"/>
        <w:ind w:left="720" w:hanging="720"/>
        <w:rPr>
          <w:rFonts w:cs="Arial"/>
          <w:color w:val="FF0000"/>
        </w:rPr>
      </w:pPr>
      <w:r w:rsidRPr="008D0DCB">
        <w:rPr>
          <w:rFonts w:cs="Arial"/>
          <w:color w:val="FF0000"/>
        </w:rPr>
        <w:t>Pet</w:t>
      </w:r>
      <w:r w:rsidRPr="008D0DCB">
        <w:rPr>
          <w:rFonts w:cs="Arial"/>
          <w:color w:val="FF0000"/>
          <w:spacing w:val="-4"/>
        </w:rPr>
        <w:t xml:space="preserve"> </w:t>
      </w:r>
      <w:r w:rsidRPr="008D0DCB">
        <w:rPr>
          <w:rFonts w:cs="Arial"/>
          <w:color w:val="FF0000"/>
        </w:rPr>
        <w:t>Friendly</w:t>
      </w:r>
      <w:r w:rsidRPr="008D0DCB">
        <w:rPr>
          <w:rFonts w:cs="Arial"/>
          <w:color w:val="FF0000"/>
          <w:spacing w:val="-3"/>
        </w:rPr>
        <w:t xml:space="preserve"> </w:t>
      </w:r>
      <w:r w:rsidRPr="008D0DCB">
        <w:rPr>
          <w:rFonts w:cs="Arial"/>
          <w:color w:val="FF0000"/>
        </w:rPr>
        <w:t>Housing</w:t>
      </w:r>
      <w:r w:rsidRPr="008D0DCB">
        <w:rPr>
          <w:rFonts w:cs="Arial"/>
          <w:color w:val="FF0000"/>
          <w:spacing w:val="-2"/>
        </w:rPr>
        <w:t xml:space="preserve"> </w:t>
      </w:r>
      <w:r w:rsidRPr="008D0DCB">
        <w:rPr>
          <w:rFonts w:cs="Arial"/>
          <w:color w:val="FF0000"/>
        </w:rPr>
        <w:t>Act</w:t>
      </w:r>
    </w:p>
    <w:p w14:paraId="16AE973A" w14:textId="77777777" w:rsidR="00851A45" w:rsidRPr="008D0DCB" w:rsidRDefault="00851A45" w:rsidP="001B0E04">
      <w:pPr>
        <w:pStyle w:val="BodyText"/>
        <w:spacing w:after="0"/>
        <w:ind w:left="810" w:hanging="720"/>
        <w:rPr>
          <w:rFonts w:cs="Arial"/>
          <w:color w:val="FF0000"/>
        </w:rPr>
      </w:pPr>
    </w:p>
    <w:p w14:paraId="42EC3967" w14:textId="77777777" w:rsidR="00851A45" w:rsidRPr="008D0DCB" w:rsidRDefault="00851A45" w:rsidP="00774D22">
      <w:pPr>
        <w:pStyle w:val="BodyText"/>
        <w:spacing w:after="0"/>
        <w:ind w:left="720"/>
        <w:rPr>
          <w:rFonts w:cs="Arial"/>
          <w:color w:val="FF0000"/>
        </w:rPr>
      </w:pPr>
      <w:r w:rsidRPr="008D0DCB">
        <w:rPr>
          <w:rFonts w:cs="Arial"/>
          <w:color w:val="FF0000"/>
        </w:rPr>
        <w:lastRenderedPageBreak/>
        <w:t>Sponsor shall authorize residents of the housing development to own or otherwise maintain one</w:t>
      </w:r>
      <w:r w:rsidRPr="008D0DCB">
        <w:rPr>
          <w:rFonts w:cs="Arial"/>
          <w:color w:val="FF0000"/>
          <w:spacing w:val="-64"/>
        </w:rPr>
        <w:t xml:space="preserve"> </w:t>
      </w:r>
      <w:r w:rsidRPr="008D0DCB">
        <w:rPr>
          <w:rFonts w:cs="Arial"/>
          <w:color w:val="FF0000"/>
        </w:rPr>
        <w:t>or more common household pets pursuant to the Pet Friendly Housing Act of 2017 (California</w:t>
      </w:r>
      <w:r w:rsidRPr="008D0DCB">
        <w:rPr>
          <w:rFonts w:cs="Arial"/>
          <w:color w:val="FF0000"/>
          <w:spacing w:val="1"/>
        </w:rPr>
        <w:t xml:space="preserve"> </w:t>
      </w:r>
      <w:r w:rsidRPr="008D0DCB">
        <w:rPr>
          <w:rFonts w:cs="Arial"/>
          <w:color w:val="FF0000"/>
        </w:rPr>
        <w:t>Health &amp;</w:t>
      </w:r>
      <w:r w:rsidRPr="008D0DCB">
        <w:rPr>
          <w:rFonts w:cs="Arial"/>
          <w:color w:val="FF0000"/>
          <w:spacing w:val="-2"/>
        </w:rPr>
        <w:t xml:space="preserve"> </w:t>
      </w:r>
      <w:r w:rsidRPr="008D0DCB">
        <w:rPr>
          <w:rFonts w:cs="Arial"/>
          <w:color w:val="FF0000"/>
        </w:rPr>
        <w:t>Safety Code,</w:t>
      </w:r>
      <w:r w:rsidRPr="008D0DCB">
        <w:rPr>
          <w:rFonts w:cs="Arial"/>
          <w:color w:val="FF0000"/>
          <w:spacing w:val="-4"/>
        </w:rPr>
        <w:t xml:space="preserve"> </w:t>
      </w:r>
      <w:r w:rsidRPr="008D0DCB">
        <w:rPr>
          <w:rFonts w:cs="Arial"/>
          <w:color w:val="FF0000"/>
        </w:rPr>
        <w:t>Section</w:t>
      </w:r>
      <w:r w:rsidRPr="008D0DCB">
        <w:rPr>
          <w:rFonts w:cs="Arial"/>
          <w:color w:val="FF0000"/>
          <w:spacing w:val="-1"/>
        </w:rPr>
        <w:t xml:space="preserve"> </w:t>
      </w:r>
      <w:r w:rsidRPr="008D0DCB">
        <w:rPr>
          <w:rFonts w:cs="Arial"/>
          <w:color w:val="FF0000"/>
        </w:rPr>
        <w:t>50466).</w:t>
      </w:r>
    </w:p>
    <w:p w14:paraId="7B62FA22" w14:textId="77777777" w:rsidR="00851A45" w:rsidRPr="008D0DCB" w:rsidRDefault="00851A45" w:rsidP="001B0E04">
      <w:pPr>
        <w:pStyle w:val="BodyText"/>
        <w:spacing w:after="0"/>
        <w:ind w:hanging="720"/>
        <w:rPr>
          <w:rFonts w:cs="Arial"/>
        </w:rPr>
      </w:pPr>
    </w:p>
    <w:p w14:paraId="1F22E2C3" w14:textId="77777777" w:rsidR="00851A45" w:rsidRPr="008D0DCB" w:rsidRDefault="00851A45" w:rsidP="0078384F">
      <w:pPr>
        <w:pStyle w:val="ListParagraph"/>
        <w:widowControl w:val="0"/>
        <w:numPr>
          <w:ilvl w:val="0"/>
          <w:numId w:val="23"/>
        </w:numPr>
        <w:tabs>
          <w:tab w:val="left" w:pos="911"/>
          <w:tab w:val="left" w:pos="912"/>
        </w:tabs>
        <w:autoSpaceDE w:val="0"/>
        <w:autoSpaceDN w:val="0"/>
        <w:ind w:left="720" w:hanging="720"/>
        <w:rPr>
          <w:rFonts w:cs="Arial"/>
          <w:color w:val="FF0000"/>
        </w:rPr>
      </w:pPr>
      <w:r w:rsidRPr="008D0DCB">
        <w:rPr>
          <w:rFonts w:cs="Arial"/>
          <w:color w:val="FF0000"/>
        </w:rPr>
        <w:t>California</w:t>
      </w:r>
      <w:r w:rsidRPr="008D0DCB">
        <w:rPr>
          <w:rFonts w:cs="Arial"/>
          <w:color w:val="FF0000"/>
          <w:spacing w:val="-3"/>
        </w:rPr>
        <w:t xml:space="preserve"> </w:t>
      </w:r>
      <w:r w:rsidRPr="008D0DCB">
        <w:rPr>
          <w:rFonts w:cs="Arial"/>
          <w:color w:val="FF0000"/>
        </w:rPr>
        <w:t>State</w:t>
      </w:r>
      <w:r w:rsidRPr="008D0DCB">
        <w:rPr>
          <w:rFonts w:cs="Arial"/>
          <w:color w:val="FF0000"/>
          <w:spacing w:val="-4"/>
        </w:rPr>
        <w:t xml:space="preserve"> </w:t>
      </w:r>
      <w:r w:rsidRPr="008D0DCB">
        <w:rPr>
          <w:rFonts w:cs="Arial"/>
          <w:color w:val="FF0000"/>
        </w:rPr>
        <w:t>Prevailing</w:t>
      </w:r>
      <w:r w:rsidRPr="008D0DCB">
        <w:rPr>
          <w:rFonts w:cs="Arial"/>
          <w:color w:val="FF0000"/>
          <w:spacing w:val="-2"/>
        </w:rPr>
        <w:t xml:space="preserve"> </w:t>
      </w:r>
      <w:r w:rsidRPr="008D0DCB">
        <w:rPr>
          <w:rFonts w:cs="Arial"/>
          <w:color w:val="FF0000"/>
        </w:rPr>
        <w:t>Wage</w:t>
      </w:r>
      <w:r w:rsidRPr="008D0DCB">
        <w:rPr>
          <w:rFonts w:cs="Arial"/>
          <w:color w:val="FF0000"/>
          <w:spacing w:val="-3"/>
        </w:rPr>
        <w:t xml:space="preserve"> </w:t>
      </w:r>
      <w:r w:rsidRPr="008D0DCB">
        <w:rPr>
          <w:rFonts w:cs="Arial"/>
          <w:color w:val="FF0000"/>
        </w:rPr>
        <w:t>Law</w:t>
      </w:r>
    </w:p>
    <w:p w14:paraId="186228C9" w14:textId="77777777" w:rsidR="00851A45" w:rsidRPr="008D0DCB" w:rsidRDefault="00851A45" w:rsidP="001B0E04">
      <w:pPr>
        <w:pStyle w:val="BodyText"/>
        <w:spacing w:after="0"/>
        <w:ind w:left="810" w:hanging="720"/>
        <w:rPr>
          <w:rFonts w:cs="Arial"/>
          <w:color w:val="FF0000"/>
        </w:rPr>
      </w:pPr>
    </w:p>
    <w:p w14:paraId="79BE3F6D" w14:textId="15070CC2" w:rsidR="006F2480" w:rsidRPr="008D0DCB" w:rsidRDefault="006F2480" w:rsidP="00774D22">
      <w:pPr>
        <w:ind w:left="720"/>
        <w:rPr>
          <w:rFonts w:cs="Arial"/>
        </w:rPr>
      </w:pPr>
      <w:r w:rsidRPr="008D0DCB">
        <w:rPr>
          <w:rFonts w:cs="Arial"/>
        </w:rPr>
        <w:t xml:space="preserve">For the purposes of California’s prevailing wage law (Lab. Code, 1720 et seq.), an IIG Capital Improvement Project shall be considered a public work that is paid for in whole or in part out of public funds. As such, it is subject to California’s prevailing wage law. Program funding of a Capital Improvement Project shall not necessarily, in and of itself, be considered public funding of a Qualifying Infill Project unless such funding is considered public funding under California’s prevailing wage law. </w:t>
      </w:r>
    </w:p>
    <w:p w14:paraId="129442B2" w14:textId="77777777" w:rsidR="006F2480" w:rsidRPr="008D0DCB" w:rsidRDefault="006F2480" w:rsidP="001B0E04">
      <w:pPr>
        <w:ind w:hanging="720"/>
        <w:rPr>
          <w:rFonts w:cs="Arial"/>
        </w:rPr>
      </w:pPr>
    </w:p>
    <w:p w14:paraId="4B6A952D" w14:textId="0B4376F1" w:rsidR="00851A45" w:rsidRPr="008D0DCB" w:rsidRDefault="006F2480" w:rsidP="00774D22">
      <w:pPr>
        <w:pStyle w:val="BodyText"/>
        <w:spacing w:after="0"/>
        <w:ind w:left="720"/>
        <w:rPr>
          <w:rFonts w:cs="Arial"/>
          <w:color w:val="FF0000"/>
        </w:rPr>
      </w:pPr>
      <w:r w:rsidRPr="008D0DCB">
        <w:rPr>
          <w:rFonts w:cs="Arial"/>
        </w:rPr>
        <w:t>Although the use of Program funds does not require compliance with the federal Davis-Bacon Act, other funding sources may require compliance with the federal Davis-Bacon Act 44.</w:t>
      </w:r>
    </w:p>
    <w:p w14:paraId="52E9C074" w14:textId="77777777" w:rsidR="00851A45" w:rsidRPr="008D0DCB" w:rsidRDefault="00851A45" w:rsidP="001B0E04">
      <w:pPr>
        <w:pStyle w:val="BodyText"/>
        <w:spacing w:after="0"/>
        <w:ind w:left="810" w:hanging="720"/>
        <w:rPr>
          <w:rFonts w:cs="Arial"/>
        </w:rPr>
      </w:pPr>
    </w:p>
    <w:p w14:paraId="078A7EAB" w14:textId="2AFDA17B" w:rsidR="001F57B1" w:rsidRPr="00774D22" w:rsidRDefault="00851A45" w:rsidP="00774D22">
      <w:pPr>
        <w:pStyle w:val="Heading2"/>
        <w:spacing w:before="0"/>
        <w:rPr>
          <w:rFonts w:ascii="Arial" w:hAnsi="Arial" w:cs="Arial"/>
          <w:b/>
          <w:color w:val="FF0000"/>
          <w:sz w:val="24"/>
          <w:szCs w:val="24"/>
        </w:rPr>
      </w:pPr>
      <w:bookmarkStart w:id="29" w:name="Section_7315._Relocation_Requirements."/>
      <w:bookmarkStart w:id="30" w:name="_bookmark18"/>
      <w:bookmarkStart w:id="31" w:name="_Toc89870852"/>
      <w:bookmarkEnd w:id="29"/>
      <w:bookmarkEnd w:id="30"/>
      <w:r w:rsidRPr="00774D22">
        <w:rPr>
          <w:rFonts w:ascii="Arial" w:eastAsia="Times New Roman" w:hAnsi="Arial" w:cs="Arial"/>
          <w:b/>
          <w:color w:val="auto"/>
          <w:sz w:val="24"/>
          <w:szCs w:val="24"/>
        </w:rPr>
        <w:t xml:space="preserve">Section </w:t>
      </w:r>
      <w:r w:rsidR="00293D48" w:rsidRPr="00774D22">
        <w:rPr>
          <w:rFonts w:ascii="Arial" w:eastAsia="Times New Roman" w:hAnsi="Arial" w:cs="Arial"/>
          <w:b/>
          <w:color w:val="auto"/>
          <w:sz w:val="24"/>
          <w:szCs w:val="24"/>
        </w:rPr>
        <w:t>301</w:t>
      </w:r>
      <w:r w:rsidRPr="00774D22">
        <w:rPr>
          <w:rFonts w:ascii="Arial" w:eastAsia="Times New Roman" w:hAnsi="Arial" w:cs="Arial"/>
          <w:b/>
          <w:color w:val="auto"/>
          <w:sz w:val="24"/>
          <w:szCs w:val="24"/>
        </w:rPr>
        <w:t xml:space="preserve">. </w:t>
      </w:r>
      <w:r w:rsidR="008F1E73">
        <w:rPr>
          <w:rFonts w:ascii="Arial" w:eastAsia="Times New Roman" w:hAnsi="Arial" w:cs="Arial"/>
          <w:b/>
          <w:color w:val="auto"/>
          <w:sz w:val="24"/>
          <w:szCs w:val="24"/>
        </w:rPr>
        <w:t xml:space="preserve"> </w:t>
      </w:r>
      <w:r w:rsidRPr="00774D22">
        <w:rPr>
          <w:rFonts w:ascii="Arial" w:eastAsia="Times New Roman" w:hAnsi="Arial" w:cs="Arial"/>
          <w:b/>
          <w:color w:val="auto"/>
          <w:sz w:val="24"/>
          <w:szCs w:val="24"/>
        </w:rPr>
        <w:t>Relocation Requirements</w:t>
      </w:r>
      <w:r w:rsidRPr="00774D22">
        <w:rPr>
          <w:rFonts w:ascii="Arial" w:hAnsi="Arial" w:cs="Arial"/>
          <w:b/>
          <w:color w:val="FF0000"/>
          <w:sz w:val="24"/>
          <w:szCs w:val="24"/>
        </w:rPr>
        <w:t>.</w:t>
      </w:r>
      <w:bookmarkEnd w:id="31"/>
    </w:p>
    <w:p w14:paraId="2A3D1C36" w14:textId="77777777" w:rsidR="001F57B1" w:rsidRPr="008D0DCB" w:rsidRDefault="001F57B1" w:rsidP="001B0E04">
      <w:pPr>
        <w:ind w:hanging="720"/>
        <w:rPr>
          <w:rFonts w:cs="Arial"/>
        </w:rPr>
      </w:pPr>
    </w:p>
    <w:p w14:paraId="129885F2" w14:textId="7DDAD9FB" w:rsidR="001F57B1" w:rsidRPr="008D0DCB" w:rsidRDefault="001F57B1" w:rsidP="00774D22">
      <w:pPr>
        <w:pStyle w:val="ListParagraph"/>
        <w:tabs>
          <w:tab w:val="left" w:pos="911"/>
          <w:tab w:val="left" w:pos="912"/>
        </w:tabs>
        <w:ind w:left="0"/>
        <w:rPr>
          <w:rFonts w:cs="Arial"/>
          <w:color w:val="FF0000"/>
        </w:rPr>
      </w:pPr>
      <w:r w:rsidRPr="008D0DCB">
        <w:rPr>
          <w:rFonts w:cs="Arial"/>
          <w:color w:val="FF0000"/>
        </w:rPr>
        <w:t xml:space="preserve">The Sponsor of a </w:t>
      </w:r>
      <w:r w:rsidR="00E765B1" w:rsidRPr="008D0DCB">
        <w:rPr>
          <w:rFonts w:cs="Arial"/>
        </w:rPr>
        <w:t xml:space="preserve">Qualifying Infill </w:t>
      </w:r>
      <w:r w:rsidRPr="008D0DCB">
        <w:rPr>
          <w:rFonts w:cs="Arial"/>
        </w:rPr>
        <w:t xml:space="preserve">Project </w:t>
      </w:r>
      <w:r w:rsidRPr="008D0DCB">
        <w:rPr>
          <w:rFonts w:cs="Arial"/>
          <w:color w:val="FF0000"/>
        </w:rPr>
        <w:t>resulting in displacement of residential tenants shall be solely</w:t>
      </w:r>
      <w:r w:rsidRPr="008D0DCB">
        <w:rPr>
          <w:rFonts w:cs="Arial"/>
          <w:color w:val="FF0000"/>
          <w:spacing w:val="1"/>
        </w:rPr>
        <w:t xml:space="preserve"> </w:t>
      </w:r>
      <w:r w:rsidRPr="008D0DCB">
        <w:rPr>
          <w:rFonts w:cs="Arial"/>
          <w:color w:val="FF0000"/>
        </w:rPr>
        <w:t>responsible for providing the assistance and benefits set forth in this section and in applicable</w:t>
      </w:r>
      <w:r w:rsidRPr="008D0DCB">
        <w:rPr>
          <w:rFonts w:cs="Arial"/>
          <w:color w:val="FF0000"/>
          <w:spacing w:val="1"/>
        </w:rPr>
        <w:t xml:space="preserve"> </w:t>
      </w:r>
      <w:r w:rsidRPr="008D0DCB">
        <w:rPr>
          <w:rFonts w:cs="Arial"/>
          <w:color w:val="FF0000"/>
        </w:rPr>
        <w:t>state and federal law and shall agree to indemnify and hold harmless the Department from any</w:t>
      </w:r>
      <w:r w:rsidRPr="008D0DCB">
        <w:rPr>
          <w:rFonts w:cs="Arial"/>
          <w:color w:val="FF0000"/>
          <w:spacing w:val="-64"/>
        </w:rPr>
        <w:t xml:space="preserve"> </w:t>
      </w:r>
      <w:r w:rsidRPr="008D0DCB">
        <w:rPr>
          <w:rFonts w:cs="Arial"/>
          <w:color w:val="FF0000"/>
        </w:rPr>
        <w:t>liabilities</w:t>
      </w:r>
      <w:r w:rsidRPr="008D0DCB">
        <w:rPr>
          <w:rFonts w:cs="Arial"/>
          <w:color w:val="FF0000"/>
          <w:spacing w:val="-1"/>
        </w:rPr>
        <w:t xml:space="preserve"> </w:t>
      </w:r>
      <w:r w:rsidRPr="008D0DCB">
        <w:rPr>
          <w:rFonts w:cs="Arial"/>
          <w:color w:val="FF0000"/>
        </w:rPr>
        <w:t>or</w:t>
      </w:r>
      <w:r w:rsidRPr="008D0DCB">
        <w:rPr>
          <w:rFonts w:cs="Arial"/>
          <w:color w:val="FF0000"/>
          <w:spacing w:val="-1"/>
        </w:rPr>
        <w:t xml:space="preserve"> </w:t>
      </w:r>
      <w:r w:rsidRPr="008D0DCB">
        <w:rPr>
          <w:rFonts w:cs="Arial"/>
          <w:color w:val="FF0000"/>
        </w:rPr>
        <w:t>claims</w:t>
      </w:r>
      <w:r w:rsidRPr="008D0DCB">
        <w:rPr>
          <w:rFonts w:cs="Arial"/>
          <w:color w:val="FF0000"/>
          <w:spacing w:val="-2"/>
        </w:rPr>
        <w:t xml:space="preserve"> </w:t>
      </w:r>
      <w:r w:rsidRPr="008D0DCB">
        <w:rPr>
          <w:rFonts w:cs="Arial"/>
          <w:color w:val="FF0000"/>
        </w:rPr>
        <w:t>for</w:t>
      </w:r>
      <w:r w:rsidRPr="008D0DCB">
        <w:rPr>
          <w:rFonts w:cs="Arial"/>
          <w:color w:val="FF0000"/>
          <w:spacing w:val="-2"/>
        </w:rPr>
        <w:t xml:space="preserve"> </w:t>
      </w:r>
      <w:r w:rsidRPr="008D0DCB">
        <w:rPr>
          <w:rFonts w:cs="Arial"/>
          <w:color w:val="FF0000"/>
        </w:rPr>
        <w:t>relocation-related</w:t>
      </w:r>
      <w:r w:rsidRPr="008D0DCB">
        <w:rPr>
          <w:rFonts w:cs="Arial"/>
          <w:color w:val="FF0000"/>
          <w:spacing w:val="1"/>
        </w:rPr>
        <w:t xml:space="preserve"> </w:t>
      </w:r>
      <w:r w:rsidRPr="008D0DCB">
        <w:rPr>
          <w:rFonts w:cs="Arial"/>
          <w:color w:val="FF0000"/>
        </w:rPr>
        <w:t>costs.</w:t>
      </w:r>
    </w:p>
    <w:p w14:paraId="0057555B" w14:textId="77777777" w:rsidR="001F57B1" w:rsidRPr="008D0DCB" w:rsidRDefault="001F57B1" w:rsidP="001B0E04">
      <w:pPr>
        <w:pStyle w:val="BodyText"/>
        <w:spacing w:after="0"/>
        <w:ind w:left="810" w:hanging="720"/>
        <w:rPr>
          <w:rFonts w:cs="Arial"/>
          <w:color w:val="FF0000"/>
        </w:rPr>
      </w:pPr>
    </w:p>
    <w:p w14:paraId="31723FA1" w14:textId="66188055" w:rsidR="001F57B1" w:rsidRPr="008D0DCB" w:rsidRDefault="001F57B1" w:rsidP="0078384F">
      <w:pPr>
        <w:pStyle w:val="ListParagraph"/>
        <w:widowControl w:val="0"/>
        <w:numPr>
          <w:ilvl w:val="0"/>
          <w:numId w:val="22"/>
        </w:numPr>
        <w:autoSpaceDE w:val="0"/>
        <w:autoSpaceDN w:val="0"/>
        <w:ind w:left="720" w:hanging="720"/>
        <w:rPr>
          <w:rFonts w:cs="Arial"/>
          <w:color w:val="FF0000"/>
        </w:rPr>
      </w:pPr>
      <w:r w:rsidRPr="008D0DCB">
        <w:rPr>
          <w:rFonts w:cs="Arial"/>
          <w:color w:val="FF0000"/>
        </w:rPr>
        <w:t xml:space="preserve">All </w:t>
      </w:r>
      <w:r w:rsidR="000E7F65" w:rsidRPr="008D0DCB">
        <w:rPr>
          <w:rFonts w:cs="Arial"/>
          <w:color w:val="FF0000"/>
        </w:rPr>
        <w:t xml:space="preserve">persons, businesses or farm operations that </w:t>
      </w:r>
      <w:r w:rsidRPr="008D0DCB">
        <w:rPr>
          <w:rFonts w:cs="Arial"/>
          <w:color w:val="FF0000"/>
        </w:rPr>
        <w:t xml:space="preserve">are displaced as a direct result of the development of a </w:t>
      </w:r>
      <w:r w:rsidR="00E765B1" w:rsidRPr="008D0DCB">
        <w:rPr>
          <w:rFonts w:cs="Arial"/>
        </w:rPr>
        <w:t xml:space="preserve">Qualifying Infill </w:t>
      </w:r>
      <w:r w:rsidRPr="008D0DCB">
        <w:rPr>
          <w:rFonts w:cs="Arial"/>
        </w:rPr>
        <w:t>Project</w:t>
      </w:r>
      <w:r w:rsidRPr="008D0DCB">
        <w:rPr>
          <w:rFonts w:cs="Arial"/>
          <w:spacing w:val="1"/>
        </w:rPr>
        <w:t xml:space="preserve"> </w:t>
      </w:r>
      <w:r w:rsidR="004F43E0" w:rsidRPr="008D0DCB">
        <w:rPr>
          <w:rFonts w:cs="Arial"/>
          <w:spacing w:val="1"/>
        </w:rPr>
        <w:t xml:space="preserve">or Capital Improvement Project </w:t>
      </w:r>
      <w:r w:rsidRPr="008D0DCB">
        <w:rPr>
          <w:rFonts w:cs="Arial"/>
          <w:color w:val="FF0000"/>
        </w:rPr>
        <w:t>shall be entitled to relocation benefits and assistance as provided in Title 1, GC, Division 7,</w:t>
      </w:r>
      <w:r w:rsidRPr="008D0DCB">
        <w:rPr>
          <w:rFonts w:cs="Arial"/>
          <w:color w:val="FF0000"/>
          <w:spacing w:val="1"/>
        </w:rPr>
        <w:t xml:space="preserve"> </w:t>
      </w:r>
      <w:r w:rsidRPr="008D0DCB">
        <w:rPr>
          <w:rFonts w:cs="Arial"/>
          <w:color w:val="FF0000"/>
        </w:rPr>
        <w:t>Chapter 16, commencing at § 7260, and Title 25 CCR, Subchapter 1, Chapter 6, commencing at Section 6000. Displaced tenants who are not replaced with Eligible Households under this</w:t>
      </w:r>
      <w:r w:rsidRPr="008D0DCB">
        <w:rPr>
          <w:rFonts w:cs="Arial"/>
          <w:color w:val="FF0000"/>
          <w:spacing w:val="1"/>
        </w:rPr>
        <w:t xml:space="preserve"> </w:t>
      </w:r>
      <w:r w:rsidRPr="008D0DCB">
        <w:rPr>
          <w:rFonts w:cs="Arial"/>
          <w:color w:val="FF0000"/>
        </w:rPr>
        <w:t>Program shall be provided relocation benefits and assistance from funds other than Program</w:t>
      </w:r>
      <w:r w:rsidRPr="008D0DCB">
        <w:rPr>
          <w:rFonts w:cs="Arial"/>
          <w:color w:val="FF0000"/>
          <w:spacing w:val="1"/>
        </w:rPr>
        <w:t xml:space="preserve"> </w:t>
      </w:r>
      <w:r w:rsidRPr="008D0DCB">
        <w:rPr>
          <w:rFonts w:cs="Arial"/>
          <w:color w:val="FF0000"/>
        </w:rPr>
        <w:t>funds.</w:t>
      </w:r>
    </w:p>
    <w:p w14:paraId="06FFC67B" w14:textId="77777777" w:rsidR="001F57B1" w:rsidRPr="008D0DCB" w:rsidRDefault="001F57B1" w:rsidP="00774D22">
      <w:pPr>
        <w:pStyle w:val="BodyText"/>
        <w:spacing w:after="0"/>
        <w:ind w:left="720" w:hanging="720"/>
        <w:rPr>
          <w:rFonts w:cs="Arial"/>
          <w:color w:val="FF0000"/>
        </w:rPr>
      </w:pPr>
    </w:p>
    <w:p w14:paraId="1D6E0705" w14:textId="7C9CA61B" w:rsidR="001F57B1" w:rsidRPr="008D0DCB" w:rsidRDefault="001F57B1" w:rsidP="0078384F">
      <w:pPr>
        <w:pStyle w:val="ListParagraph"/>
        <w:widowControl w:val="0"/>
        <w:numPr>
          <w:ilvl w:val="0"/>
          <w:numId w:val="22"/>
        </w:numPr>
        <w:autoSpaceDE w:val="0"/>
        <w:autoSpaceDN w:val="0"/>
        <w:ind w:left="720" w:hanging="720"/>
        <w:rPr>
          <w:rFonts w:cs="Arial"/>
          <w:color w:val="FF0000"/>
        </w:rPr>
      </w:pPr>
      <w:r w:rsidRPr="008D0DCB">
        <w:rPr>
          <w:rFonts w:cs="Arial"/>
          <w:color w:val="FF0000"/>
        </w:rPr>
        <w:t>The Sponsor shall prepare or update a relocation plan in conformance with the provisions of</w:t>
      </w:r>
      <w:r w:rsidRPr="008D0DCB">
        <w:rPr>
          <w:rFonts w:cs="Arial"/>
          <w:color w:val="FF0000"/>
          <w:spacing w:val="1"/>
        </w:rPr>
        <w:t xml:space="preserve"> </w:t>
      </w:r>
      <w:r w:rsidRPr="008D0DCB">
        <w:rPr>
          <w:rFonts w:cs="Arial"/>
          <w:color w:val="FF0000"/>
        </w:rPr>
        <w:t>Title 25 CCR, Section 6038. The relocation plan shall be subject to the review and approval by the Department</w:t>
      </w:r>
      <w:r w:rsidRPr="008D0DCB">
        <w:rPr>
          <w:rFonts w:cs="Arial"/>
          <w:color w:val="FF0000"/>
          <w:spacing w:val="1"/>
        </w:rPr>
        <w:t xml:space="preserve"> </w:t>
      </w:r>
      <w:r w:rsidRPr="008D0DCB">
        <w:rPr>
          <w:rFonts w:cs="Arial"/>
          <w:color w:val="FF0000"/>
        </w:rPr>
        <w:t>prior</w:t>
      </w:r>
      <w:r w:rsidRPr="008D0DCB">
        <w:rPr>
          <w:rFonts w:cs="Arial"/>
          <w:color w:val="FF0000"/>
          <w:spacing w:val="-2"/>
        </w:rPr>
        <w:t xml:space="preserve"> </w:t>
      </w:r>
      <w:r w:rsidRPr="008D0DCB">
        <w:rPr>
          <w:rFonts w:cs="Arial"/>
          <w:color w:val="FF0000"/>
        </w:rPr>
        <w:t>to</w:t>
      </w:r>
      <w:r w:rsidRPr="008D0DCB">
        <w:rPr>
          <w:rFonts w:cs="Arial"/>
          <w:color w:val="FF0000"/>
          <w:spacing w:val="1"/>
        </w:rPr>
        <w:t xml:space="preserve"> </w:t>
      </w:r>
      <w:r w:rsidRPr="008D0DCB">
        <w:rPr>
          <w:rFonts w:cs="Arial"/>
          <w:color w:val="FF0000"/>
        </w:rPr>
        <w:t>the</w:t>
      </w:r>
      <w:r w:rsidRPr="008D0DCB">
        <w:rPr>
          <w:rFonts w:cs="Arial"/>
          <w:color w:val="FF0000"/>
          <w:spacing w:val="1"/>
        </w:rPr>
        <w:t xml:space="preserve"> </w:t>
      </w:r>
      <w:r w:rsidRPr="008D0DCB">
        <w:rPr>
          <w:rFonts w:cs="Arial"/>
          <w:color w:val="FF0000"/>
        </w:rPr>
        <w:t>disbursement</w:t>
      </w:r>
      <w:r w:rsidRPr="008D0DCB">
        <w:rPr>
          <w:rFonts w:cs="Arial"/>
          <w:color w:val="FF0000"/>
          <w:spacing w:val="-3"/>
        </w:rPr>
        <w:t xml:space="preserve"> </w:t>
      </w:r>
      <w:r w:rsidRPr="008D0DCB">
        <w:rPr>
          <w:rFonts w:cs="Arial"/>
          <w:color w:val="FF0000"/>
        </w:rPr>
        <w:t>of</w:t>
      </w:r>
      <w:r w:rsidRPr="008D0DCB">
        <w:rPr>
          <w:rFonts w:cs="Arial"/>
          <w:color w:val="FF0000"/>
          <w:spacing w:val="-2"/>
        </w:rPr>
        <w:t xml:space="preserve"> </w:t>
      </w:r>
      <w:r w:rsidRPr="008D0DCB">
        <w:rPr>
          <w:rFonts w:cs="Arial"/>
          <w:color w:val="FF0000"/>
        </w:rPr>
        <w:t>Program</w:t>
      </w:r>
      <w:r w:rsidRPr="008D0DCB">
        <w:rPr>
          <w:rFonts w:cs="Arial"/>
          <w:color w:val="FF0000"/>
          <w:spacing w:val="1"/>
        </w:rPr>
        <w:t xml:space="preserve"> </w:t>
      </w:r>
      <w:r w:rsidRPr="008D0DCB">
        <w:rPr>
          <w:rFonts w:cs="Arial"/>
          <w:color w:val="FF0000"/>
        </w:rPr>
        <w:t xml:space="preserve">funds and prior to actual </w:t>
      </w:r>
      <w:r w:rsidR="000E7F65" w:rsidRPr="008D0DCB">
        <w:rPr>
          <w:rFonts w:cs="Arial"/>
          <w:color w:val="FF0000"/>
        </w:rPr>
        <w:t xml:space="preserve">displacement of persons, businesses, or farm operations. </w:t>
      </w:r>
    </w:p>
    <w:p w14:paraId="21101659" w14:textId="77777777" w:rsidR="001F57B1" w:rsidRPr="008D0DCB" w:rsidRDefault="001F57B1" w:rsidP="00774D22">
      <w:pPr>
        <w:pStyle w:val="BodyText"/>
        <w:spacing w:after="0"/>
        <w:ind w:left="720" w:hanging="720"/>
        <w:rPr>
          <w:rFonts w:cs="Arial"/>
          <w:color w:val="FF0000"/>
        </w:rPr>
      </w:pPr>
    </w:p>
    <w:p w14:paraId="01360B69" w14:textId="761582BE" w:rsidR="001F57B1" w:rsidRPr="008D0DCB" w:rsidRDefault="001F57B1" w:rsidP="0078384F">
      <w:pPr>
        <w:pStyle w:val="ListParagraph"/>
        <w:widowControl w:val="0"/>
        <w:numPr>
          <w:ilvl w:val="0"/>
          <w:numId w:val="22"/>
        </w:numPr>
        <w:tabs>
          <w:tab w:val="left" w:pos="911"/>
          <w:tab w:val="left" w:pos="912"/>
        </w:tabs>
        <w:autoSpaceDE w:val="0"/>
        <w:autoSpaceDN w:val="0"/>
        <w:ind w:left="720" w:hanging="720"/>
        <w:rPr>
          <w:rFonts w:cs="Arial"/>
          <w:color w:val="FF0000"/>
        </w:rPr>
      </w:pPr>
      <w:r w:rsidRPr="008D0DCB">
        <w:rPr>
          <w:rFonts w:cs="Arial"/>
          <w:color w:val="FF0000"/>
        </w:rPr>
        <w:t>All Eligible Households who are temporarily displaced as a direct result of the development of</w:t>
      </w:r>
      <w:r w:rsidRPr="008D0DCB">
        <w:rPr>
          <w:rFonts w:cs="Arial"/>
          <w:color w:val="FF0000"/>
          <w:spacing w:val="1"/>
        </w:rPr>
        <w:t xml:space="preserve"> </w:t>
      </w:r>
      <w:r w:rsidRPr="008D0DCB">
        <w:rPr>
          <w:rFonts w:cs="Arial"/>
          <w:color w:val="FF0000"/>
        </w:rPr>
        <w:t xml:space="preserve">the </w:t>
      </w:r>
      <w:r w:rsidR="004F43E0" w:rsidRPr="008D0DCB">
        <w:rPr>
          <w:rFonts w:cs="Arial"/>
        </w:rPr>
        <w:t xml:space="preserve">Qualifying Infill </w:t>
      </w:r>
      <w:r w:rsidRPr="008D0DCB">
        <w:rPr>
          <w:rFonts w:cs="Arial"/>
        </w:rPr>
        <w:t xml:space="preserve">Project </w:t>
      </w:r>
      <w:r w:rsidR="006A29EA" w:rsidRPr="008D0DCB">
        <w:rPr>
          <w:rFonts w:cs="Arial"/>
        </w:rPr>
        <w:t xml:space="preserve">or Capital Improvement Project </w:t>
      </w:r>
      <w:r w:rsidRPr="008D0DCB">
        <w:rPr>
          <w:rFonts w:cs="Arial"/>
          <w:color w:val="FF0000"/>
        </w:rPr>
        <w:t>shall be entitled, upon initial occupancy of the Rental Housing Development, to</w:t>
      </w:r>
      <w:r w:rsidRPr="008D0DCB">
        <w:rPr>
          <w:rFonts w:cs="Arial"/>
          <w:color w:val="FF0000"/>
          <w:spacing w:val="1"/>
        </w:rPr>
        <w:t xml:space="preserve"> </w:t>
      </w:r>
      <w:r w:rsidRPr="008D0DCB">
        <w:rPr>
          <w:rFonts w:cs="Arial"/>
          <w:color w:val="FF0000"/>
        </w:rPr>
        <w:t>occupy</w:t>
      </w:r>
      <w:r w:rsidRPr="008D0DCB">
        <w:rPr>
          <w:rFonts w:cs="Arial"/>
          <w:color w:val="FF0000"/>
          <w:spacing w:val="-5"/>
        </w:rPr>
        <w:t xml:space="preserve"> </w:t>
      </w:r>
      <w:r w:rsidRPr="008D0DCB">
        <w:rPr>
          <w:rFonts w:cs="Arial"/>
          <w:color w:val="FF0000"/>
        </w:rPr>
        <w:t>Assisted</w:t>
      </w:r>
      <w:r w:rsidRPr="008D0DCB">
        <w:rPr>
          <w:rFonts w:cs="Arial"/>
          <w:color w:val="FF0000"/>
          <w:spacing w:val="-4"/>
        </w:rPr>
        <w:t xml:space="preserve"> </w:t>
      </w:r>
      <w:r w:rsidRPr="008D0DCB">
        <w:rPr>
          <w:rFonts w:cs="Arial"/>
          <w:color w:val="FF0000"/>
        </w:rPr>
        <w:t>Units</w:t>
      </w:r>
      <w:r w:rsidRPr="008D0DCB">
        <w:rPr>
          <w:rFonts w:cs="Arial"/>
          <w:color w:val="FF0000"/>
          <w:spacing w:val="-4"/>
        </w:rPr>
        <w:t xml:space="preserve"> </w:t>
      </w:r>
      <w:r w:rsidRPr="008D0DCB">
        <w:rPr>
          <w:rFonts w:cs="Arial"/>
          <w:color w:val="FF0000"/>
        </w:rPr>
        <w:t>meeting</w:t>
      </w:r>
      <w:r w:rsidRPr="008D0DCB">
        <w:rPr>
          <w:rFonts w:cs="Arial"/>
          <w:color w:val="FF0000"/>
          <w:spacing w:val="-4"/>
        </w:rPr>
        <w:t xml:space="preserve"> </w:t>
      </w:r>
      <w:r w:rsidRPr="008D0DCB">
        <w:rPr>
          <w:rFonts w:cs="Arial"/>
          <w:color w:val="FF0000"/>
        </w:rPr>
        <w:t>the</w:t>
      </w:r>
      <w:r w:rsidRPr="008D0DCB">
        <w:rPr>
          <w:rFonts w:cs="Arial"/>
          <w:color w:val="FF0000"/>
          <w:spacing w:val="-3"/>
        </w:rPr>
        <w:t xml:space="preserve"> </w:t>
      </w:r>
      <w:r w:rsidRPr="008D0DCB">
        <w:rPr>
          <w:rFonts w:cs="Arial"/>
          <w:color w:val="FF0000"/>
        </w:rPr>
        <w:t>tenant</w:t>
      </w:r>
      <w:r w:rsidRPr="008D0DCB">
        <w:rPr>
          <w:rFonts w:cs="Arial"/>
          <w:color w:val="FF0000"/>
          <w:spacing w:val="-2"/>
        </w:rPr>
        <w:t xml:space="preserve"> </w:t>
      </w:r>
      <w:r w:rsidRPr="008D0DCB">
        <w:rPr>
          <w:rFonts w:cs="Arial"/>
          <w:color w:val="FF0000"/>
        </w:rPr>
        <w:t>occupancy</w:t>
      </w:r>
      <w:r w:rsidRPr="008D0DCB">
        <w:rPr>
          <w:rFonts w:cs="Arial"/>
          <w:color w:val="FF0000"/>
          <w:spacing w:val="-2"/>
        </w:rPr>
        <w:t xml:space="preserve"> </w:t>
      </w:r>
      <w:r w:rsidRPr="008D0DCB">
        <w:rPr>
          <w:rFonts w:cs="Arial"/>
          <w:color w:val="FF0000"/>
        </w:rPr>
        <w:t>standards</w:t>
      </w:r>
      <w:r w:rsidRPr="008D0DCB">
        <w:rPr>
          <w:rFonts w:cs="Arial"/>
          <w:color w:val="FF0000"/>
          <w:spacing w:val="-3"/>
        </w:rPr>
        <w:t xml:space="preserve"> </w:t>
      </w:r>
      <w:r w:rsidRPr="008D0DCB">
        <w:rPr>
          <w:rFonts w:cs="Arial"/>
          <w:color w:val="FF0000"/>
        </w:rPr>
        <w:t>set</w:t>
      </w:r>
      <w:r w:rsidRPr="008D0DCB">
        <w:rPr>
          <w:rFonts w:cs="Arial"/>
          <w:color w:val="FF0000"/>
          <w:spacing w:val="-4"/>
        </w:rPr>
        <w:t xml:space="preserve"> </w:t>
      </w:r>
      <w:r w:rsidRPr="008D0DCB">
        <w:rPr>
          <w:rFonts w:cs="Arial"/>
          <w:color w:val="FF0000"/>
        </w:rPr>
        <w:t>forth</w:t>
      </w:r>
      <w:r w:rsidRPr="008D0DCB">
        <w:rPr>
          <w:rFonts w:cs="Arial"/>
          <w:color w:val="FF0000"/>
          <w:spacing w:val="-2"/>
        </w:rPr>
        <w:t xml:space="preserve"> </w:t>
      </w:r>
      <w:r w:rsidRPr="008D0DCB">
        <w:rPr>
          <w:rFonts w:cs="Arial"/>
          <w:color w:val="FF0000"/>
        </w:rPr>
        <w:t>in</w:t>
      </w:r>
      <w:r w:rsidRPr="008D0DCB">
        <w:rPr>
          <w:rFonts w:cs="Arial"/>
          <w:color w:val="FF0000"/>
          <w:spacing w:val="-2"/>
        </w:rPr>
        <w:t xml:space="preserve"> </w:t>
      </w:r>
      <w:r w:rsidRPr="008D0DCB">
        <w:rPr>
          <w:rFonts w:cs="Arial"/>
          <w:color w:val="FF0000"/>
        </w:rPr>
        <w:t>UMR</w:t>
      </w:r>
      <w:r w:rsidRPr="008D0DCB">
        <w:rPr>
          <w:rFonts w:cs="Arial"/>
          <w:color w:val="FF0000"/>
          <w:spacing w:val="-2"/>
        </w:rPr>
        <w:t xml:space="preserve"> </w:t>
      </w:r>
      <w:r w:rsidRPr="008D0DCB">
        <w:rPr>
          <w:rFonts w:cs="Arial"/>
          <w:color w:val="FF0000"/>
        </w:rPr>
        <w:t>Section</w:t>
      </w:r>
      <w:r w:rsidRPr="008D0DCB">
        <w:rPr>
          <w:rFonts w:cs="Arial"/>
          <w:color w:val="FF0000"/>
          <w:spacing w:val="-4"/>
        </w:rPr>
        <w:t xml:space="preserve"> </w:t>
      </w:r>
      <w:r w:rsidRPr="008D0DCB">
        <w:rPr>
          <w:rFonts w:cs="Arial"/>
          <w:color w:val="FF0000"/>
        </w:rPr>
        <w:t>8305.</w:t>
      </w:r>
    </w:p>
    <w:p w14:paraId="11605BAB" w14:textId="77777777" w:rsidR="001F57B1" w:rsidRPr="008D0DCB" w:rsidRDefault="001F57B1" w:rsidP="00774D22">
      <w:pPr>
        <w:pStyle w:val="BodyText"/>
        <w:spacing w:after="0"/>
        <w:ind w:left="720" w:hanging="720"/>
        <w:rPr>
          <w:rFonts w:cs="Arial"/>
          <w:color w:val="FF0000"/>
        </w:rPr>
      </w:pPr>
    </w:p>
    <w:p w14:paraId="38A95C28" w14:textId="741466A8" w:rsidR="001F57B1" w:rsidRPr="008D0DCB" w:rsidRDefault="001F57B1" w:rsidP="0078384F">
      <w:pPr>
        <w:pStyle w:val="ListParagraph"/>
        <w:widowControl w:val="0"/>
        <w:numPr>
          <w:ilvl w:val="0"/>
          <w:numId w:val="22"/>
        </w:numPr>
        <w:tabs>
          <w:tab w:val="left" w:pos="911"/>
          <w:tab w:val="left" w:pos="912"/>
        </w:tabs>
        <w:autoSpaceDE w:val="0"/>
        <w:autoSpaceDN w:val="0"/>
        <w:ind w:left="720" w:hanging="720"/>
        <w:rPr>
          <w:rFonts w:cs="Arial"/>
          <w:color w:val="FF0000"/>
        </w:rPr>
      </w:pPr>
      <w:r w:rsidRPr="008D0DCB">
        <w:rPr>
          <w:rFonts w:cs="Arial"/>
          <w:color w:val="FF0000"/>
        </w:rPr>
        <w:t>All ineligible Households who are temporarily displaced as a direct result of the development o</w:t>
      </w:r>
      <w:r w:rsidR="006A29EA" w:rsidRPr="008D0DCB">
        <w:rPr>
          <w:rFonts w:cs="Arial"/>
          <w:color w:val="FF0000"/>
        </w:rPr>
        <w:t xml:space="preserve">f </w:t>
      </w:r>
      <w:r w:rsidRPr="008D0DCB">
        <w:rPr>
          <w:rFonts w:cs="Arial"/>
          <w:color w:val="FF0000"/>
          <w:spacing w:val="-64"/>
        </w:rPr>
        <w:t xml:space="preserve"> </w:t>
      </w:r>
      <w:r w:rsidRPr="008D0DCB">
        <w:rPr>
          <w:rFonts w:cs="Arial"/>
          <w:color w:val="FF0000"/>
        </w:rPr>
        <w:t xml:space="preserve">the </w:t>
      </w:r>
      <w:r w:rsidR="00B9784F" w:rsidRPr="008D0DCB">
        <w:rPr>
          <w:rFonts w:cs="Arial"/>
        </w:rPr>
        <w:t>Qualifying Infill Project or Capital Improvement Project</w:t>
      </w:r>
      <w:r w:rsidRPr="008D0DCB">
        <w:rPr>
          <w:rFonts w:cs="Arial"/>
        </w:rPr>
        <w:t xml:space="preserve"> </w:t>
      </w:r>
      <w:r w:rsidRPr="008D0DCB">
        <w:rPr>
          <w:rFonts w:cs="Arial"/>
          <w:color w:val="FF0000"/>
        </w:rPr>
        <w:t>shall be entitled, upon initial occupancy of the Rental Housing Development, to</w:t>
      </w:r>
      <w:r w:rsidRPr="008D0DCB">
        <w:rPr>
          <w:rFonts w:cs="Arial"/>
          <w:color w:val="FF0000"/>
          <w:spacing w:val="1"/>
        </w:rPr>
        <w:t xml:space="preserve"> </w:t>
      </w:r>
      <w:r w:rsidRPr="008D0DCB">
        <w:rPr>
          <w:rFonts w:cs="Arial"/>
          <w:color w:val="FF0000"/>
        </w:rPr>
        <w:t>occupy</w:t>
      </w:r>
      <w:r w:rsidRPr="008D0DCB">
        <w:rPr>
          <w:rFonts w:cs="Arial"/>
          <w:color w:val="FF0000"/>
          <w:spacing w:val="-3"/>
        </w:rPr>
        <w:t xml:space="preserve"> </w:t>
      </w:r>
      <w:r w:rsidRPr="008D0DCB">
        <w:rPr>
          <w:rFonts w:cs="Arial"/>
          <w:color w:val="FF0000"/>
        </w:rPr>
        <w:t>any</w:t>
      </w:r>
      <w:r w:rsidRPr="008D0DCB">
        <w:rPr>
          <w:rFonts w:cs="Arial"/>
          <w:color w:val="FF0000"/>
          <w:spacing w:val="-2"/>
        </w:rPr>
        <w:t xml:space="preserve"> </w:t>
      </w:r>
      <w:r w:rsidRPr="008D0DCB">
        <w:rPr>
          <w:rFonts w:cs="Arial"/>
          <w:color w:val="FF0000"/>
        </w:rPr>
        <w:t>available non-Assisted</w:t>
      </w:r>
      <w:r w:rsidRPr="008D0DCB">
        <w:rPr>
          <w:rFonts w:cs="Arial"/>
          <w:color w:val="FF0000"/>
          <w:spacing w:val="-1"/>
        </w:rPr>
        <w:t xml:space="preserve"> </w:t>
      </w:r>
      <w:r w:rsidRPr="008D0DCB">
        <w:rPr>
          <w:rFonts w:cs="Arial"/>
          <w:color w:val="FF0000"/>
        </w:rPr>
        <w:t>Units for</w:t>
      </w:r>
      <w:r w:rsidRPr="008D0DCB">
        <w:rPr>
          <w:rFonts w:cs="Arial"/>
          <w:color w:val="FF0000"/>
          <w:spacing w:val="-2"/>
        </w:rPr>
        <w:t xml:space="preserve"> </w:t>
      </w:r>
      <w:r w:rsidRPr="008D0DCB">
        <w:rPr>
          <w:rFonts w:cs="Arial"/>
          <w:color w:val="FF0000"/>
        </w:rPr>
        <w:t>which</w:t>
      </w:r>
      <w:r w:rsidRPr="008D0DCB">
        <w:rPr>
          <w:rFonts w:cs="Arial"/>
          <w:color w:val="FF0000"/>
          <w:spacing w:val="1"/>
        </w:rPr>
        <w:t xml:space="preserve"> </w:t>
      </w:r>
      <w:r w:rsidRPr="008D0DCB">
        <w:rPr>
          <w:rFonts w:cs="Arial"/>
          <w:color w:val="FF0000"/>
        </w:rPr>
        <w:t>they qualify.</w:t>
      </w:r>
    </w:p>
    <w:p w14:paraId="54412FE0" w14:textId="77777777" w:rsidR="001F57B1" w:rsidRPr="008D0DCB" w:rsidRDefault="001F57B1" w:rsidP="00774D22">
      <w:pPr>
        <w:ind w:left="720" w:hanging="720"/>
        <w:rPr>
          <w:rFonts w:cs="Arial"/>
          <w:color w:val="FF0000"/>
        </w:rPr>
      </w:pPr>
    </w:p>
    <w:p w14:paraId="63D69584" w14:textId="62009D49" w:rsidR="001F57B1" w:rsidRPr="008D0DCB" w:rsidRDefault="001F57B1" w:rsidP="0078384F">
      <w:pPr>
        <w:pStyle w:val="ListParagraph"/>
        <w:widowControl w:val="0"/>
        <w:numPr>
          <w:ilvl w:val="0"/>
          <w:numId w:val="22"/>
        </w:numPr>
        <w:tabs>
          <w:tab w:val="left" w:pos="918"/>
          <w:tab w:val="left" w:pos="919"/>
        </w:tabs>
        <w:autoSpaceDE w:val="0"/>
        <w:autoSpaceDN w:val="0"/>
        <w:ind w:left="720" w:hanging="720"/>
        <w:rPr>
          <w:rFonts w:cs="Arial"/>
          <w:color w:val="FF0000"/>
        </w:rPr>
      </w:pPr>
      <w:r w:rsidRPr="008D0DCB">
        <w:rPr>
          <w:rFonts w:cs="Arial"/>
          <w:color w:val="FF0000"/>
        </w:rPr>
        <w:lastRenderedPageBreak/>
        <w:t>Notwithstanding the preceding sub</w:t>
      </w:r>
      <w:r w:rsidR="000E7F65" w:rsidRPr="008D0DCB">
        <w:rPr>
          <w:rFonts w:cs="Arial"/>
          <w:color w:val="FF0000"/>
        </w:rPr>
        <w:t>paragraphs</w:t>
      </w:r>
      <w:r w:rsidRPr="008D0DCB">
        <w:rPr>
          <w:rFonts w:cs="Arial"/>
          <w:color w:val="FF0000"/>
        </w:rPr>
        <w:t>, tenants who are notified in writing prior to their</w:t>
      </w:r>
      <w:r w:rsidRPr="008D0DCB">
        <w:rPr>
          <w:rFonts w:cs="Arial"/>
          <w:color w:val="FF0000"/>
          <w:spacing w:val="1"/>
        </w:rPr>
        <w:t xml:space="preserve"> </w:t>
      </w:r>
      <w:r w:rsidRPr="008D0DCB">
        <w:rPr>
          <w:rFonts w:cs="Arial"/>
          <w:color w:val="FF0000"/>
        </w:rPr>
        <w:t xml:space="preserve">occupancy of an existing Unit that the Unit may be demolished </w:t>
      </w:r>
      <w:proofErr w:type="gramStart"/>
      <w:r w:rsidRPr="008D0DCB">
        <w:rPr>
          <w:rFonts w:cs="Arial"/>
          <w:color w:val="FF0000"/>
        </w:rPr>
        <w:t>as a result of</w:t>
      </w:r>
      <w:proofErr w:type="gramEnd"/>
      <w:r w:rsidRPr="008D0DCB">
        <w:rPr>
          <w:rFonts w:cs="Arial"/>
          <w:color w:val="FF0000"/>
        </w:rPr>
        <w:t xml:space="preserve"> funding provided</w:t>
      </w:r>
      <w:r w:rsidRPr="008D0DCB">
        <w:rPr>
          <w:rFonts w:cs="Arial"/>
          <w:color w:val="FF0000"/>
          <w:spacing w:val="1"/>
        </w:rPr>
        <w:t xml:space="preserve"> </w:t>
      </w:r>
      <w:r w:rsidRPr="008D0DCB">
        <w:rPr>
          <w:rFonts w:cs="Arial"/>
          <w:color w:val="FF0000"/>
        </w:rPr>
        <w:t>under the Program shall not be eligible for relocation benefits and assistance under this section.</w:t>
      </w:r>
      <w:r w:rsidRPr="008D0DCB">
        <w:rPr>
          <w:rFonts w:cs="Arial"/>
          <w:color w:val="FF0000"/>
          <w:spacing w:val="-64"/>
        </w:rPr>
        <w:t xml:space="preserve"> </w:t>
      </w:r>
      <w:r w:rsidRPr="008D0DCB">
        <w:rPr>
          <w:rFonts w:cs="Arial"/>
          <w:color w:val="FF0000"/>
        </w:rPr>
        <w:t>The</w:t>
      </w:r>
      <w:r w:rsidRPr="008D0DCB">
        <w:rPr>
          <w:rFonts w:cs="Arial"/>
          <w:color w:val="FF0000"/>
          <w:spacing w:val="-1"/>
        </w:rPr>
        <w:t xml:space="preserve"> </w:t>
      </w:r>
      <w:r w:rsidRPr="008D0DCB">
        <w:rPr>
          <w:rFonts w:cs="Arial"/>
          <w:color w:val="FF0000"/>
        </w:rPr>
        <w:t>form</w:t>
      </w:r>
      <w:r w:rsidRPr="008D0DCB">
        <w:rPr>
          <w:rFonts w:cs="Arial"/>
          <w:color w:val="FF0000"/>
          <w:spacing w:val="1"/>
        </w:rPr>
        <w:t xml:space="preserve"> </w:t>
      </w:r>
      <w:r w:rsidRPr="008D0DCB">
        <w:rPr>
          <w:rFonts w:cs="Arial"/>
          <w:color w:val="FF0000"/>
        </w:rPr>
        <w:t>of</w:t>
      </w:r>
      <w:r w:rsidRPr="008D0DCB">
        <w:rPr>
          <w:rFonts w:cs="Arial"/>
          <w:color w:val="FF0000"/>
          <w:spacing w:val="-1"/>
        </w:rPr>
        <w:t xml:space="preserve"> </w:t>
      </w:r>
      <w:r w:rsidRPr="008D0DCB">
        <w:rPr>
          <w:rFonts w:cs="Arial"/>
          <w:color w:val="FF0000"/>
        </w:rPr>
        <w:t>any</w:t>
      </w:r>
      <w:r w:rsidRPr="008D0DCB">
        <w:rPr>
          <w:rFonts w:cs="Arial"/>
          <w:color w:val="FF0000"/>
          <w:spacing w:val="-1"/>
        </w:rPr>
        <w:t xml:space="preserve"> </w:t>
      </w:r>
      <w:r w:rsidRPr="008D0DCB">
        <w:rPr>
          <w:rFonts w:cs="Arial"/>
          <w:color w:val="FF0000"/>
        </w:rPr>
        <w:t>notices</w:t>
      </w:r>
      <w:r w:rsidRPr="008D0DCB">
        <w:rPr>
          <w:rFonts w:cs="Arial"/>
          <w:color w:val="FF0000"/>
          <w:spacing w:val="-2"/>
        </w:rPr>
        <w:t xml:space="preserve"> </w:t>
      </w:r>
      <w:r w:rsidRPr="008D0DCB">
        <w:rPr>
          <w:rFonts w:cs="Arial"/>
          <w:color w:val="FF0000"/>
        </w:rPr>
        <w:t>used</w:t>
      </w:r>
      <w:r w:rsidRPr="008D0DCB">
        <w:rPr>
          <w:rFonts w:cs="Arial"/>
          <w:color w:val="FF0000"/>
          <w:spacing w:val="-2"/>
        </w:rPr>
        <w:t xml:space="preserve"> </w:t>
      </w:r>
      <w:r w:rsidRPr="008D0DCB">
        <w:rPr>
          <w:rFonts w:cs="Arial"/>
          <w:color w:val="FF0000"/>
        </w:rPr>
        <w:t>for</w:t>
      </w:r>
      <w:r w:rsidRPr="008D0DCB">
        <w:rPr>
          <w:rFonts w:cs="Arial"/>
          <w:color w:val="FF0000"/>
          <w:spacing w:val="-2"/>
        </w:rPr>
        <w:t xml:space="preserve"> </w:t>
      </w:r>
      <w:r w:rsidRPr="008D0DCB">
        <w:rPr>
          <w:rFonts w:cs="Arial"/>
          <w:color w:val="FF0000"/>
        </w:rPr>
        <w:t>this</w:t>
      </w:r>
      <w:r w:rsidRPr="008D0DCB">
        <w:rPr>
          <w:rFonts w:cs="Arial"/>
          <w:color w:val="FF0000"/>
          <w:spacing w:val="-2"/>
        </w:rPr>
        <w:t xml:space="preserve"> </w:t>
      </w:r>
      <w:r w:rsidRPr="008D0DCB">
        <w:rPr>
          <w:rFonts w:cs="Arial"/>
          <w:color w:val="FF0000"/>
        </w:rPr>
        <w:t>purpose</w:t>
      </w:r>
      <w:r w:rsidRPr="008D0DCB">
        <w:rPr>
          <w:rFonts w:cs="Arial"/>
          <w:color w:val="FF0000"/>
          <w:spacing w:val="-2"/>
        </w:rPr>
        <w:t xml:space="preserve"> </w:t>
      </w:r>
      <w:r w:rsidRPr="008D0DCB">
        <w:rPr>
          <w:rFonts w:cs="Arial"/>
          <w:color w:val="FF0000"/>
        </w:rPr>
        <w:t>shall</w:t>
      </w:r>
      <w:r w:rsidRPr="008D0DCB">
        <w:rPr>
          <w:rFonts w:cs="Arial"/>
          <w:color w:val="FF0000"/>
          <w:spacing w:val="-1"/>
        </w:rPr>
        <w:t xml:space="preserve"> </w:t>
      </w:r>
      <w:r w:rsidRPr="008D0DCB">
        <w:rPr>
          <w:rFonts w:cs="Arial"/>
          <w:color w:val="FF0000"/>
        </w:rPr>
        <w:t>be</w:t>
      </w:r>
      <w:r w:rsidRPr="008D0DCB">
        <w:rPr>
          <w:rFonts w:cs="Arial"/>
          <w:color w:val="FF0000"/>
          <w:spacing w:val="-1"/>
        </w:rPr>
        <w:t xml:space="preserve"> </w:t>
      </w:r>
      <w:r w:rsidRPr="008D0DCB">
        <w:rPr>
          <w:rFonts w:cs="Arial"/>
          <w:color w:val="FF0000"/>
        </w:rPr>
        <w:t>subject to</w:t>
      </w:r>
      <w:r w:rsidRPr="008D0DCB">
        <w:rPr>
          <w:rFonts w:cs="Arial"/>
          <w:color w:val="FF0000"/>
          <w:spacing w:val="-1"/>
        </w:rPr>
        <w:t xml:space="preserve"> </w:t>
      </w:r>
      <w:r w:rsidRPr="008D0DCB">
        <w:rPr>
          <w:rFonts w:cs="Arial"/>
          <w:color w:val="FF0000"/>
        </w:rPr>
        <w:t>Department</w:t>
      </w:r>
      <w:r w:rsidRPr="008D0DCB">
        <w:rPr>
          <w:rFonts w:cs="Arial"/>
          <w:color w:val="FF0000"/>
          <w:spacing w:val="-3"/>
        </w:rPr>
        <w:t xml:space="preserve"> </w:t>
      </w:r>
      <w:r w:rsidRPr="008D0DCB">
        <w:rPr>
          <w:rFonts w:cs="Arial"/>
          <w:color w:val="FF0000"/>
        </w:rPr>
        <w:t>approval.</w:t>
      </w:r>
    </w:p>
    <w:p w14:paraId="74DD61EB" w14:textId="77777777" w:rsidR="00851A45" w:rsidRPr="008D0DCB" w:rsidRDefault="00851A45" w:rsidP="001B0E04">
      <w:pPr>
        <w:pStyle w:val="Style2"/>
        <w:ind w:left="0"/>
        <w:rPr>
          <w:color w:val="auto"/>
        </w:rPr>
      </w:pPr>
    </w:p>
    <w:p w14:paraId="7DAF5A40" w14:textId="5DA9174B" w:rsidR="008E3CB5" w:rsidRPr="008D0DCB" w:rsidRDefault="008E3CB5" w:rsidP="001B0E04">
      <w:pPr>
        <w:pStyle w:val="Style2"/>
        <w:outlineLvl w:val="0"/>
        <w:rPr>
          <w:color w:val="auto"/>
        </w:rPr>
      </w:pPr>
      <w:bookmarkStart w:id="32" w:name="_Toc89870853"/>
      <w:r w:rsidRPr="008D0DCB">
        <w:rPr>
          <w:color w:val="auto"/>
        </w:rPr>
        <w:t xml:space="preserve">Article </w:t>
      </w:r>
      <w:r w:rsidR="00293D48" w:rsidRPr="008D0DCB">
        <w:rPr>
          <w:color w:val="auto"/>
        </w:rPr>
        <w:t>4</w:t>
      </w:r>
      <w:r w:rsidRPr="008D0DCB">
        <w:rPr>
          <w:color w:val="auto"/>
        </w:rPr>
        <w:t>.  Application Requirements</w:t>
      </w:r>
      <w:bookmarkEnd w:id="32"/>
    </w:p>
    <w:p w14:paraId="689E4818" w14:textId="77777777" w:rsidR="008E3CB5" w:rsidRPr="008D0DCB" w:rsidRDefault="008E3CB5" w:rsidP="001B0E04">
      <w:pPr>
        <w:pStyle w:val="Style2"/>
        <w:rPr>
          <w:color w:val="auto"/>
        </w:rPr>
      </w:pPr>
    </w:p>
    <w:p w14:paraId="57388969" w14:textId="1DA63ADE" w:rsidR="009959A3" w:rsidRPr="008D0DCB" w:rsidRDefault="009959A3" w:rsidP="001B0E04">
      <w:pPr>
        <w:pStyle w:val="Style2"/>
        <w:outlineLvl w:val="1"/>
        <w:rPr>
          <w:color w:val="auto"/>
        </w:rPr>
      </w:pPr>
      <w:bookmarkStart w:id="33" w:name="_Toc89870854"/>
      <w:r w:rsidRPr="008D0DCB">
        <w:rPr>
          <w:color w:val="auto"/>
        </w:rPr>
        <w:t xml:space="preserve">Section </w:t>
      </w:r>
      <w:r w:rsidR="00293D48" w:rsidRPr="008D0DCB">
        <w:rPr>
          <w:color w:val="auto"/>
        </w:rPr>
        <w:t>400</w:t>
      </w:r>
      <w:r w:rsidRPr="008D0DCB">
        <w:rPr>
          <w:color w:val="auto"/>
        </w:rPr>
        <w:t>.  Application Process.</w:t>
      </w:r>
      <w:bookmarkEnd w:id="33"/>
      <w:r w:rsidRPr="008D0DCB">
        <w:rPr>
          <w:color w:val="auto"/>
        </w:rPr>
        <w:t xml:space="preserve"> </w:t>
      </w:r>
    </w:p>
    <w:p w14:paraId="32277F9E" w14:textId="77777777" w:rsidR="00D737DE" w:rsidRPr="008D0DCB" w:rsidRDefault="00D737DE" w:rsidP="001B0E04">
      <w:pPr>
        <w:pStyle w:val="Style2"/>
        <w:rPr>
          <w:color w:val="auto"/>
        </w:rPr>
      </w:pPr>
    </w:p>
    <w:p w14:paraId="0FE0F6D3" w14:textId="39E66746" w:rsidR="005E51DE" w:rsidRPr="008D0DCB" w:rsidRDefault="00D737DE" w:rsidP="0078384F">
      <w:pPr>
        <w:pStyle w:val="ListParagraph"/>
        <w:widowControl w:val="0"/>
        <w:numPr>
          <w:ilvl w:val="0"/>
          <w:numId w:val="25"/>
        </w:numPr>
        <w:autoSpaceDE w:val="0"/>
        <w:autoSpaceDN w:val="0"/>
        <w:ind w:left="720" w:hanging="720"/>
        <w:rPr>
          <w:rFonts w:cs="Arial"/>
          <w:color w:val="FF0000"/>
        </w:rPr>
      </w:pPr>
      <w:r w:rsidRPr="008D0DCB">
        <w:rPr>
          <w:rFonts w:cs="Arial"/>
          <w:color w:val="FF0000"/>
        </w:rPr>
        <w:t>The Department shall periodically issue a NOFA that specifies, among other things, the amount</w:t>
      </w:r>
      <w:r w:rsidRPr="008D0DCB">
        <w:rPr>
          <w:rFonts w:cs="Arial"/>
          <w:color w:val="FF0000"/>
          <w:spacing w:val="1"/>
        </w:rPr>
        <w:t xml:space="preserve"> </w:t>
      </w:r>
      <w:r w:rsidRPr="008D0DCB">
        <w:rPr>
          <w:rFonts w:cs="Arial"/>
          <w:color w:val="FF0000"/>
        </w:rPr>
        <w:t>of funds available, application requirements, the allocation of rating points, minimum eligibility</w:t>
      </w:r>
      <w:r w:rsidRPr="008D0DCB">
        <w:rPr>
          <w:rFonts w:cs="Arial"/>
          <w:color w:val="FF0000"/>
          <w:spacing w:val="1"/>
        </w:rPr>
        <w:t xml:space="preserve"> </w:t>
      </w:r>
      <w:r w:rsidRPr="008D0DCB">
        <w:rPr>
          <w:rFonts w:cs="Arial"/>
          <w:color w:val="FF0000"/>
        </w:rPr>
        <w:t>threshold point scores, the deadline for submittal of applications, the schedule for rating and</w:t>
      </w:r>
      <w:r w:rsidRPr="008D0DCB">
        <w:rPr>
          <w:rFonts w:cs="Arial"/>
          <w:color w:val="FF0000"/>
          <w:spacing w:val="1"/>
        </w:rPr>
        <w:t xml:space="preserve"> </w:t>
      </w:r>
      <w:r w:rsidRPr="008D0DCB">
        <w:rPr>
          <w:rFonts w:cs="Arial"/>
          <w:color w:val="FF0000"/>
        </w:rPr>
        <w:t>ranking applications and awarding funds, and the general terms and conditions of funding</w:t>
      </w:r>
      <w:r w:rsidRPr="008D0DCB">
        <w:rPr>
          <w:rFonts w:cs="Arial"/>
          <w:color w:val="FF0000"/>
          <w:spacing w:val="1"/>
        </w:rPr>
        <w:t xml:space="preserve"> </w:t>
      </w:r>
      <w:r w:rsidRPr="008D0DCB">
        <w:rPr>
          <w:rFonts w:cs="Arial"/>
          <w:color w:val="FF0000"/>
        </w:rPr>
        <w:t xml:space="preserve">commitments. A NOFA may declare as ineligible those </w:t>
      </w:r>
      <w:r w:rsidR="00D512FD" w:rsidRPr="008D0DCB">
        <w:rPr>
          <w:rFonts w:cs="Arial"/>
          <w:color w:val="FF0000"/>
        </w:rPr>
        <w:t>p</w:t>
      </w:r>
      <w:r w:rsidRPr="008D0DCB">
        <w:rPr>
          <w:rFonts w:cs="Arial"/>
          <w:color w:val="FF0000"/>
        </w:rPr>
        <w:t>roject applications for which the</w:t>
      </w:r>
      <w:r w:rsidRPr="008D0DCB">
        <w:rPr>
          <w:rFonts w:cs="Arial"/>
          <w:color w:val="FF0000"/>
          <w:spacing w:val="1"/>
        </w:rPr>
        <w:t xml:space="preserve"> </w:t>
      </w:r>
      <w:r w:rsidRPr="008D0DCB">
        <w:rPr>
          <w:rFonts w:cs="Arial"/>
          <w:color w:val="FF0000"/>
        </w:rPr>
        <w:t>Department</w:t>
      </w:r>
      <w:r w:rsidRPr="008D0DCB">
        <w:rPr>
          <w:rFonts w:cs="Arial"/>
          <w:color w:val="FF0000"/>
          <w:spacing w:val="-5"/>
        </w:rPr>
        <w:t xml:space="preserve"> </w:t>
      </w:r>
      <w:r w:rsidRPr="008D0DCB">
        <w:rPr>
          <w:rFonts w:cs="Arial"/>
          <w:color w:val="FF0000"/>
        </w:rPr>
        <w:t>has</w:t>
      </w:r>
      <w:r w:rsidRPr="008D0DCB">
        <w:rPr>
          <w:rFonts w:cs="Arial"/>
          <w:color w:val="FF0000"/>
          <w:spacing w:val="-5"/>
        </w:rPr>
        <w:t xml:space="preserve"> </w:t>
      </w:r>
      <w:r w:rsidRPr="008D0DCB">
        <w:rPr>
          <w:rFonts w:cs="Arial"/>
          <w:color w:val="FF0000"/>
        </w:rPr>
        <w:t>issued,</w:t>
      </w:r>
      <w:r w:rsidRPr="008D0DCB">
        <w:rPr>
          <w:rFonts w:cs="Arial"/>
          <w:color w:val="FF0000"/>
          <w:spacing w:val="-3"/>
        </w:rPr>
        <w:t xml:space="preserve"> </w:t>
      </w:r>
      <w:r w:rsidRPr="008D0DCB">
        <w:rPr>
          <w:rFonts w:cs="Arial"/>
          <w:color w:val="FF0000"/>
        </w:rPr>
        <w:t>or</w:t>
      </w:r>
      <w:r w:rsidRPr="008D0DCB">
        <w:rPr>
          <w:rFonts w:cs="Arial"/>
          <w:color w:val="FF0000"/>
          <w:spacing w:val="-4"/>
        </w:rPr>
        <w:t xml:space="preserve"> </w:t>
      </w:r>
      <w:r w:rsidRPr="008D0DCB">
        <w:rPr>
          <w:rFonts w:cs="Arial"/>
          <w:color w:val="FF0000"/>
        </w:rPr>
        <w:t>concurrently</w:t>
      </w:r>
      <w:r w:rsidRPr="008D0DCB">
        <w:rPr>
          <w:rFonts w:cs="Arial"/>
          <w:color w:val="FF0000"/>
          <w:spacing w:val="-3"/>
        </w:rPr>
        <w:t xml:space="preserve"> </w:t>
      </w:r>
      <w:r w:rsidRPr="008D0DCB">
        <w:rPr>
          <w:rFonts w:cs="Arial"/>
          <w:color w:val="FF0000"/>
        </w:rPr>
        <w:t>will</w:t>
      </w:r>
      <w:r w:rsidRPr="008D0DCB">
        <w:rPr>
          <w:rFonts w:cs="Arial"/>
          <w:color w:val="FF0000"/>
          <w:spacing w:val="-3"/>
        </w:rPr>
        <w:t xml:space="preserve"> </w:t>
      </w:r>
      <w:r w:rsidRPr="008D0DCB">
        <w:rPr>
          <w:rFonts w:cs="Arial"/>
          <w:color w:val="FF0000"/>
        </w:rPr>
        <w:t>issue,</w:t>
      </w:r>
      <w:r w:rsidRPr="008D0DCB">
        <w:rPr>
          <w:rFonts w:cs="Arial"/>
          <w:color w:val="FF0000"/>
          <w:spacing w:val="-5"/>
        </w:rPr>
        <w:t xml:space="preserve"> </w:t>
      </w:r>
      <w:r w:rsidRPr="008D0DCB">
        <w:rPr>
          <w:rFonts w:cs="Arial"/>
          <w:color w:val="FF0000"/>
        </w:rPr>
        <w:t>a</w:t>
      </w:r>
      <w:r w:rsidRPr="008D0DCB">
        <w:rPr>
          <w:rFonts w:cs="Arial"/>
          <w:color w:val="FF0000"/>
          <w:spacing w:val="-2"/>
        </w:rPr>
        <w:t xml:space="preserve"> </w:t>
      </w:r>
      <w:r w:rsidRPr="008D0DCB">
        <w:rPr>
          <w:rFonts w:cs="Arial"/>
          <w:color w:val="FF0000"/>
        </w:rPr>
        <w:t>special</w:t>
      </w:r>
      <w:r w:rsidRPr="008D0DCB">
        <w:rPr>
          <w:rFonts w:cs="Arial"/>
          <w:color w:val="FF0000"/>
          <w:spacing w:val="-3"/>
        </w:rPr>
        <w:t xml:space="preserve"> </w:t>
      </w:r>
      <w:r w:rsidRPr="008D0DCB">
        <w:rPr>
          <w:rFonts w:cs="Arial"/>
          <w:color w:val="FF0000"/>
        </w:rPr>
        <w:t>NOFA</w:t>
      </w:r>
      <w:r w:rsidRPr="008D0DCB">
        <w:rPr>
          <w:rFonts w:cs="Arial"/>
          <w:color w:val="FF0000"/>
          <w:spacing w:val="-5"/>
        </w:rPr>
        <w:t xml:space="preserve"> </w:t>
      </w:r>
      <w:r w:rsidRPr="008D0DCB">
        <w:rPr>
          <w:rFonts w:cs="Arial"/>
          <w:color w:val="FF0000"/>
        </w:rPr>
        <w:t>pursuant</w:t>
      </w:r>
      <w:r w:rsidRPr="008D0DCB">
        <w:rPr>
          <w:rFonts w:cs="Arial"/>
          <w:color w:val="FF0000"/>
          <w:spacing w:val="-3"/>
        </w:rPr>
        <w:t xml:space="preserve"> </w:t>
      </w:r>
      <w:r w:rsidRPr="008D0DCB">
        <w:rPr>
          <w:rFonts w:cs="Arial"/>
          <w:color w:val="FF0000"/>
        </w:rPr>
        <w:t>to</w:t>
      </w:r>
      <w:r w:rsidRPr="008D0DCB">
        <w:rPr>
          <w:rFonts w:cs="Arial"/>
          <w:color w:val="FF0000"/>
          <w:spacing w:val="-2"/>
        </w:rPr>
        <w:t xml:space="preserve"> </w:t>
      </w:r>
      <w:r w:rsidRPr="008D0DCB">
        <w:rPr>
          <w:rFonts w:cs="Arial"/>
          <w:color w:val="FF0000"/>
        </w:rPr>
        <w:t>subsection</w:t>
      </w:r>
      <w:r w:rsidRPr="008D0DCB">
        <w:rPr>
          <w:rFonts w:cs="Arial"/>
          <w:color w:val="FF0000"/>
          <w:spacing w:val="-4"/>
        </w:rPr>
        <w:t xml:space="preserve"> </w:t>
      </w:r>
      <w:r w:rsidRPr="008D0DCB">
        <w:rPr>
          <w:rFonts w:cs="Arial"/>
          <w:color w:val="FF0000"/>
        </w:rPr>
        <w:t>(d)(4),</w:t>
      </w:r>
      <w:r w:rsidRPr="008D0DCB">
        <w:rPr>
          <w:rFonts w:cs="Arial"/>
          <w:color w:val="FF0000"/>
          <w:spacing w:val="-64"/>
        </w:rPr>
        <w:t xml:space="preserve"> </w:t>
      </w:r>
      <w:r w:rsidRPr="008D0DCB">
        <w:rPr>
          <w:rFonts w:cs="Arial"/>
          <w:color w:val="FF0000"/>
        </w:rPr>
        <w:t>below. Applications selected for funding shall be approved at amounts, terms, and</w:t>
      </w:r>
      <w:r w:rsidRPr="008D0DCB">
        <w:rPr>
          <w:rFonts w:cs="Arial"/>
          <w:color w:val="FF0000"/>
          <w:spacing w:val="1"/>
        </w:rPr>
        <w:t xml:space="preserve"> </w:t>
      </w:r>
      <w:r w:rsidRPr="008D0DCB">
        <w:rPr>
          <w:rFonts w:cs="Arial"/>
          <w:color w:val="FF0000"/>
        </w:rPr>
        <w:t xml:space="preserve">conditions specified by the Department. For each </w:t>
      </w:r>
      <w:r w:rsidR="00D512FD" w:rsidRPr="008D0DCB">
        <w:rPr>
          <w:rFonts w:cs="Arial"/>
          <w:color w:val="FF0000"/>
        </w:rPr>
        <w:t>p</w:t>
      </w:r>
      <w:r w:rsidRPr="008D0DCB">
        <w:rPr>
          <w:rFonts w:cs="Arial"/>
          <w:color w:val="FF0000"/>
        </w:rPr>
        <w:t>roject selected for funding, the Department</w:t>
      </w:r>
      <w:r w:rsidRPr="008D0DCB">
        <w:rPr>
          <w:rFonts w:cs="Arial"/>
          <w:color w:val="FF0000"/>
          <w:spacing w:val="1"/>
        </w:rPr>
        <w:t xml:space="preserve"> </w:t>
      </w:r>
      <w:r w:rsidRPr="008D0DCB">
        <w:rPr>
          <w:rFonts w:cs="Arial"/>
          <w:color w:val="FF0000"/>
        </w:rPr>
        <w:t>shall</w:t>
      </w:r>
      <w:r w:rsidRPr="008D0DCB">
        <w:rPr>
          <w:rFonts w:cs="Arial"/>
          <w:color w:val="FF0000"/>
          <w:spacing w:val="-1"/>
        </w:rPr>
        <w:t xml:space="preserve"> </w:t>
      </w:r>
      <w:r w:rsidRPr="008D0DCB">
        <w:rPr>
          <w:rFonts w:cs="Arial"/>
          <w:color w:val="FF0000"/>
        </w:rPr>
        <w:t>issue</w:t>
      </w:r>
      <w:r w:rsidRPr="008D0DCB">
        <w:rPr>
          <w:rFonts w:cs="Arial"/>
          <w:color w:val="FF0000"/>
          <w:spacing w:val="-1"/>
        </w:rPr>
        <w:t xml:space="preserve"> </w:t>
      </w:r>
      <w:r w:rsidRPr="008D0DCB">
        <w:rPr>
          <w:rFonts w:cs="Arial"/>
          <w:color w:val="FF0000"/>
        </w:rPr>
        <w:t>an</w:t>
      </w:r>
      <w:r w:rsidRPr="008D0DCB">
        <w:rPr>
          <w:rFonts w:cs="Arial"/>
          <w:color w:val="FF0000"/>
          <w:spacing w:val="-1"/>
        </w:rPr>
        <w:t xml:space="preserve"> </w:t>
      </w:r>
      <w:r w:rsidRPr="008D0DCB">
        <w:rPr>
          <w:rFonts w:cs="Arial"/>
          <w:color w:val="FF0000"/>
        </w:rPr>
        <w:t>award letter</w:t>
      </w:r>
      <w:r w:rsidRPr="008D0DCB">
        <w:rPr>
          <w:rFonts w:cs="Arial"/>
          <w:color w:val="FF0000"/>
          <w:spacing w:val="-1"/>
        </w:rPr>
        <w:t xml:space="preserve"> </w:t>
      </w:r>
      <w:r w:rsidRPr="008D0DCB">
        <w:rPr>
          <w:rFonts w:cs="Arial"/>
          <w:color w:val="FF0000"/>
        </w:rPr>
        <w:t>and</w:t>
      </w:r>
      <w:r w:rsidRPr="008D0DCB">
        <w:rPr>
          <w:rFonts w:cs="Arial"/>
          <w:color w:val="FF0000"/>
          <w:spacing w:val="1"/>
        </w:rPr>
        <w:t xml:space="preserve"> </w:t>
      </w:r>
      <w:r w:rsidRPr="008D0DCB">
        <w:rPr>
          <w:rFonts w:cs="Arial"/>
          <w:color w:val="FF0000"/>
        </w:rPr>
        <w:t>standard</w:t>
      </w:r>
      <w:r w:rsidRPr="008D0DCB">
        <w:rPr>
          <w:rFonts w:cs="Arial"/>
          <w:color w:val="FF0000"/>
          <w:spacing w:val="1"/>
        </w:rPr>
        <w:t xml:space="preserve"> </w:t>
      </w:r>
      <w:r w:rsidRPr="008D0DCB">
        <w:rPr>
          <w:rFonts w:cs="Arial"/>
          <w:color w:val="FF0000"/>
        </w:rPr>
        <w:t xml:space="preserve">agreement. With respect to any NOFA involving MHP funding and funding from one or more Designated Programs, the Department may require </w:t>
      </w:r>
      <w:r w:rsidR="0063128D" w:rsidRPr="008D0DCB">
        <w:rPr>
          <w:rFonts w:cs="Arial"/>
          <w:color w:val="FF0000"/>
        </w:rPr>
        <w:t>A</w:t>
      </w:r>
      <w:r w:rsidRPr="008D0DCB">
        <w:rPr>
          <w:rFonts w:cs="Arial"/>
          <w:color w:val="FF0000"/>
        </w:rPr>
        <w:t xml:space="preserve">pplicants to specify all sources and amounts of funding for which the </w:t>
      </w:r>
      <w:r w:rsidR="0063128D" w:rsidRPr="008D0DCB">
        <w:rPr>
          <w:rFonts w:cs="Arial"/>
          <w:color w:val="FF0000"/>
        </w:rPr>
        <w:t>A</w:t>
      </w:r>
      <w:r w:rsidRPr="008D0DCB">
        <w:rPr>
          <w:rFonts w:cs="Arial"/>
          <w:color w:val="FF0000"/>
        </w:rPr>
        <w:t>pplicant is applying.  This requirement may be set forth in either the NOFA or the application.</w:t>
      </w:r>
    </w:p>
    <w:p w14:paraId="23DC0794" w14:textId="77777777" w:rsidR="005E51DE" w:rsidRPr="008D0DCB" w:rsidRDefault="005E51DE" w:rsidP="001B0E04">
      <w:pPr>
        <w:pStyle w:val="ListParagraph"/>
        <w:widowControl w:val="0"/>
        <w:tabs>
          <w:tab w:val="left" w:pos="911"/>
          <w:tab w:val="left" w:pos="912"/>
        </w:tabs>
        <w:autoSpaceDE w:val="0"/>
        <w:autoSpaceDN w:val="0"/>
        <w:ind w:left="630" w:hanging="720"/>
        <w:rPr>
          <w:rFonts w:cs="Arial"/>
          <w:color w:val="FF0000"/>
        </w:rPr>
      </w:pPr>
    </w:p>
    <w:p w14:paraId="77C2BF1B" w14:textId="57DD6E31" w:rsidR="005E51DE" w:rsidRPr="008D0DCB" w:rsidRDefault="005E51DE" w:rsidP="0078384F">
      <w:pPr>
        <w:pStyle w:val="ListParagraph"/>
        <w:widowControl w:val="0"/>
        <w:numPr>
          <w:ilvl w:val="0"/>
          <w:numId w:val="25"/>
        </w:numPr>
        <w:tabs>
          <w:tab w:val="left" w:pos="911"/>
          <w:tab w:val="left" w:pos="912"/>
        </w:tabs>
        <w:autoSpaceDE w:val="0"/>
        <w:autoSpaceDN w:val="0"/>
        <w:ind w:left="630" w:hanging="720"/>
        <w:rPr>
          <w:rFonts w:cs="Arial"/>
          <w:color w:val="FF0000"/>
        </w:rPr>
      </w:pPr>
      <w:r w:rsidRPr="008D0DCB">
        <w:rPr>
          <w:rFonts w:cs="Arial"/>
          <w:color w:val="FF0000"/>
        </w:rPr>
        <w:t>Substituting previously awarded Department funds is prohibited, except as provided herein.</w:t>
      </w:r>
      <w:r w:rsidRPr="008D0DCB">
        <w:rPr>
          <w:rFonts w:cs="Arial"/>
          <w:color w:val="FF0000"/>
          <w:spacing w:val="1"/>
        </w:rPr>
        <w:t xml:space="preserve"> </w:t>
      </w:r>
      <w:r w:rsidRPr="008D0DCB">
        <w:rPr>
          <w:rFonts w:cs="Arial"/>
          <w:color w:val="FF0000"/>
        </w:rPr>
        <w:t>Applicants seeking to substitute previously awarded funds must request withdrawal of their prio</w:t>
      </w:r>
      <w:r w:rsidR="00A57A50" w:rsidRPr="008D0DCB">
        <w:rPr>
          <w:rFonts w:cs="Arial"/>
          <w:color w:val="FF0000"/>
        </w:rPr>
        <w:t xml:space="preserve">r </w:t>
      </w:r>
      <w:r w:rsidRPr="008D0DCB">
        <w:rPr>
          <w:rFonts w:cs="Arial"/>
          <w:color w:val="FF0000"/>
        </w:rPr>
        <w:t>award in writing and provide reasonable justification that the substitution is necessary to ensure</w:t>
      </w:r>
      <w:r w:rsidRPr="008D0DCB">
        <w:rPr>
          <w:rFonts w:cs="Arial"/>
          <w:color w:val="FF0000"/>
          <w:spacing w:val="1"/>
        </w:rPr>
        <w:t xml:space="preserve"> </w:t>
      </w:r>
      <w:r w:rsidRPr="008D0DCB">
        <w:rPr>
          <w:rFonts w:cs="Arial"/>
          <w:color w:val="FF0000"/>
        </w:rPr>
        <w:t xml:space="preserve">project feasibility. Substitutions based solely upon </w:t>
      </w:r>
      <w:r w:rsidR="00895E73" w:rsidRPr="008D0DCB">
        <w:rPr>
          <w:rFonts w:cs="Arial"/>
          <w:color w:val="FF0000"/>
        </w:rPr>
        <w:t>Recipient/</w:t>
      </w:r>
      <w:r w:rsidRPr="008D0DCB">
        <w:rPr>
          <w:rFonts w:cs="Arial"/>
          <w:color w:val="FF0000"/>
        </w:rPr>
        <w:t>Sponsor preference or convenience will not</w:t>
      </w:r>
      <w:r w:rsidRPr="008D0DCB">
        <w:rPr>
          <w:rFonts w:cs="Arial"/>
          <w:color w:val="FF0000"/>
          <w:spacing w:val="1"/>
        </w:rPr>
        <w:t xml:space="preserve"> </w:t>
      </w:r>
      <w:r w:rsidRPr="008D0DCB">
        <w:rPr>
          <w:rFonts w:cs="Arial"/>
          <w:color w:val="FF0000"/>
        </w:rPr>
        <w:t>be permitted. Department approval of the withdrawal is required prior to the application due dat</w:t>
      </w:r>
      <w:r w:rsidR="00F77C0E" w:rsidRPr="008D0DCB">
        <w:rPr>
          <w:rFonts w:cs="Arial"/>
          <w:color w:val="FF0000"/>
        </w:rPr>
        <w:t xml:space="preserve">e  </w:t>
      </w:r>
      <w:r w:rsidRPr="008D0DCB">
        <w:rPr>
          <w:rFonts w:cs="Arial"/>
          <w:color w:val="FF0000"/>
        </w:rPr>
        <w:t>without assurance of receiving a new award. This prohibition applies to funds awarded under</w:t>
      </w:r>
      <w:r w:rsidRPr="008D0DCB">
        <w:rPr>
          <w:rFonts w:cs="Arial"/>
          <w:color w:val="FF0000"/>
          <w:spacing w:val="1"/>
        </w:rPr>
        <w:t xml:space="preserve"> </w:t>
      </w:r>
      <w:r w:rsidRPr="008D0DCB">
        <w:rPr>
          <w:rFonts w:cs="Arial"/>
          <w:color w:val="FF0000"/>
        </w:rPr>
        <w:t>any</w:t>
      </w:r>
      <w:r w:rsidRPr="008D0DCB">
        <w:rPr>
          <w:rFonts w:cs="Arial"/>
          <w:color w:val="FF0000"/>
          <w:spacing w:val="-1"/>
        </w:rPr>
        <w:t xml:space="preserve"> </w:t>
      </w:r>
      <w:r w:rsidRPr="008D0DCB">
        <w:rPr>
          <w:rFonts w:cs="Arial"/>
          <w:color w:val="FF0000"/>
        </w:rPr>
        <w:t>Department</w:t>
      </w:r>
      <w:r w:rsidRPr="008D0DCB">
        <w:rPr>
          <w:rFonts w:cs="Arial"/>
          <w:color w:val="FF0000"/>
          <w:spacing w:val="-2"/>
        </w:rPr>
        <w:t xml:space="preserve"> </w:t>
      </w:r>
      <w:r w:rsidRPr="008D0DCB">
        <w:rPr>
          <w:rFonts w:cs="Arial"/>
          <w:color w:val="FF0000"/>
        </w:rPr>
        <w:t>program,</w:t>
      </w:r>
      <w:r w:rsidRPr="008D0DCB">
        <w:rPr>
          <w:rFonts w:cs="Arial"/>
          <w:color w:val="FF0000"/>
          <w:spacing w:val="-2"/>
        </w:rPr>
        <w:t xml:space="preserve"> </w:t>
      </w:r>
      <w:r w:rsidRPr="008D0DCB">
        <w:rPr>
          <w:rFonts w:cs="Arial"/>
          <w:color w:val="FF0000"/>
        </w:rPr>
        <w:t>including a</w:t>
      </w:r>
      <w:r w:rsidRPr="008D0DCB">
        <w:rPr>
          <w:rFonts w:cs="Arial"/>
          <w:color w:val="FF0000"/>
          <w:spacing w:val="-1"/>
        </w:rPr>
        <w:t xml:space="preserve"> </w:t>
      </w:r>
      <w:r w:rsidRPr="008D0DCB">
        <w:rPr>
          <w:rFonts w:cs="Arial"/>
          <w:color w:val="FF0000"/>
        </w:rPr>
        <w:t>prior</w:t>
      </w:r>
      <w:r w:rsidRPr="008D0DCB">
        <w:rPr>
          <w:rFonts w:cs="Arial"/>
          <w:color w:val="FF0000"/>
          <w:spacing w:val="-1"/>
        </w:rPr>
        <w:t xml:space="preserve"> </w:t>
      </w:r>
      <w:r w:rsidR="00895E73" w:rsidRPr="008D0DCB">
        <w:rPr>
          <w:rFonts w:cs="Arial"/>
          <w:color w:val="FF0000"/>
        </w:rPr>
        <w:t>IIG</w:t>
      </w:r>
      <w:r w:rsidRPr="008D0DCB">
        <w:rPr>
          <w:rFonts w:cs="Arial"/>
          <w:color w:val="FF0000"/>
          <w:spacing w:val="1"/>
        </w:rPr>
        <w:t xml:space="preserve"> </w:t>
      </w:r>
      <w:r w:rsidRPr="008D0DCB">
        <w:rPr>
          <w:rFonts w:cs="Arial"/>
          <w:color w:val="FF0000"/>
        </w:rPr>
        <w:t>award.</w:t>
      </w:r>
    </w:p>
    <w:p w14:paraId="052A6C3E" w14:textId="77777777" w:rsidR="005E51DE" w:rsidRPr="008D0DCB" w:rsidRDefault="005E51DE" w:rsidP="001B0E04">
      <w:pPr>
        <w:pStyle w:val="ListParagraph"/>
        <w:ind w:hanging="720"/>
        <w:rPr>
          <w:rFonts w:cs="Arial"/>
          <w:color w:val="FF0000"/>
        </w:rPr>
      </w:pPr>
    </w:p>
    <w:p w14:paraId="687224D0" w14:textId="1DB2C29B" w:rsidR="005E51DE" w:rsidRPr="008D0DCB" w:rsidRDefault="005E51DE" w:rsidP="0078384F">
      <w:pPr>
        <w:pStyle w:val="ListParagraph"/>
        <w:widowControl w:val="0"/>
        <w:numPr>
          <w:ilvl w:val="0"/>
          <w:numId w:val="25"/>
        </w:numPr>
        <w:tabs>
          <w:tab w:val="left" w:pos="911"/>
          <w:tab w:val="left" w:pos="912"/>
        </w:tabs>
        <w:autoSpaceDE w:val="0"/>
        <w:autoSpaceDN w:val="0"/>
        <w:ind w:left="630" w:hanging="720"/>
        <w:rPr>
          <w:rFonts w:cs="Arial"/>
          <w:color w:val="FF0000"/>
        </w:rPr>
      </w:pPr>
      <w:r w:rsidRPr="008D0DCB">
        <w:rPr>
          <w:rFonts w:cs="Arial"/>
          <w:color w:val="FF0000"/>
        </w:rPr>
        <w:t>Applications for funding while a separate, concurrent application is pending shall not be</w:t>
      </w:r>
      <w:r w:rsidRPr="008D0DCB">
        <w:rPr>
          <w:rFonts w:cs="Arial"/>
          <w:color w:val="FF0000"/>
          <w:spacing w:val="1"/>
        </w:rPr>
        <w:t xml:space="preserve"> </w:t>
      </w:r>
      <w:r w:rsidRPr="008D0DCB">
        <w:rPr>
          <w:rFonts w:cs="Arial"/>
          <w:color w:val="FF0000"/>
        </w:rPr>
        <w:t>considered. For example, if a Sponsor has submitted an Affordable Housing Sustainable</w:t>
      </w:r>
      <w:r w:rsidRPr="008D0DCB">
        <w:rPr>
          <w:rFonts w:cs="Arial"/>
          <w:color w:val="FF0000"/>
          <w:spacing w:val="1"/>
        </w:rPr>
        <w:t xml:space="preserve"> </w:t>
      </w:r>
      <w:r w:rsidRPr="008D0DCB">
        <w:rPr>
          <w:rFonts w:cs="Arial"/>
          <w:color w:val="FF0000"/>
        </w:rPr>
        <w:t>Communities (AHSC) application prior to the MHP application deadline, the AHSC application is</w:t>
      </w:r>
      <w:r w:rsidRPr="008D0DCB">
        <w:rPr>
          <w:rFonts w:cs="Arial"/>
          <w:color w:val="FF0000"/>
          <w:spacing w:val="-64"/>
        </w:rPr>
        <w:t xml:space="preserve"> </w:t>
      </w:r>
      <w:r w:rsidRPr="008D0DCB">
        <w:rPr>
          <w:rFonts w:cs="Arial"/>
          <w:color w:val="FF0000"/>
        </w:rPr>
        <w:t>under review, the AHSC application does not include funding available under the applicable</w:t>
      </w:r>
      <w:r w:rsidRPr="008D0DCB">
        <w:rPr>
          <w:rFonts w:cs="Arial"/>
          <w:color w:val="FF0000"/>
          <w:spacing w:val="1"/>
        </w:rPr>
        <w:t xml:space="preserve"> </w:t>
      </w:r>
      <w:r w:rsidRPr="008D0DCB">
        <w:rPr>
          <w:rFonts w:cs="Arial"/>
          <w:color w:val="FF0000"/>
        </w:rPr>
        <w:t>MHP NOFA and the MHP NOFA application does not include AHSC funding, the application will</w:t>
      </w:r>
      <w:r w:rsidRPr="008D0DCB">
        <w:rPr>
          <w:rFonts w:cs="Arial"/>
          <w:color w:val="FF0000"/>
          <w:spacing w:val="-64"/>
        </w:rPr>
        <w:t xml:space="preserve"> </w:t>
      </w:r>
      <w:r w:rsidRPr="008D0DCB">
        <w:rPr>
          <w:rFonts w:cs="Arial"/>
          <w:color w:val="FF0000"/>
        </w:rPr>
        <w:t>be deemed ineligible. Concurrent applications proposing the same Department funding sources</w:t>
      </w:r>
      <w:r w:rsidRPr="008D0DCB">
        <w:rPr>
          <w:rFonts w:cs="Arial"/>
          <w:color w:val="FF0000"/>
          <w:spacing w:val="-64"/>
        </w:rPr>
        <w:t xml:space="preserve"> </w:t>
      </w:r>
      <w:r w:rsidRPr="008D0DCB">
        <w:rPr>
          <w:rFonts w:cs="Arial"/>
          <w:color w:val="FF0000"/>
        </w:rPr>
        <w:t>are</w:t>
      </w:r>
      <w:r w:rsidRPr="008D0DCB">
        <w:rPr>
          <w:rFonts w:cs="Arial"/>
          <w:color w:val="FF0000"/>
          <w:spacing w:val="-1"/>
        </w:rPr>
        <w:t xml:space="preserve"> </w:t>
      </w:r>
      <w:r w:rsidRPr="008D0DCB">
        <w:rPr>
          <w:rFonts w:cs="Arial"/>
          <w:color w:val="FF0000"/>
        </w:rPr>
        <w:t>permitted.  This paragraph is not applicable to or intended to prevent an application for multiple Department Program funds available under a single NOFA as contemplated by AB 434.</w:t>
      </w:r>
    </w:p>
    <w:p w14:paraId="28BC9EC2" w14:textId="77777777" w:rsidR="009959A3" w:rsidRPr="008D0DCB" w:rsidRDefault="009959A3" w:rsidP="001B0E04">
      <w:pPr>
        <w:pStyle w:val="Style2"/>
        <w:rPr>
          <w:color w:val="FF0000"/>
        </w:rPr>
      </w:pPr>
    </w:p>
    <w:p w14:paraId="46677E05" w14:textId="194B4411" w:rsidR="00837943" w:rsidRPr="008D0DCB" w:rsidRDefault="00837943" w:rsidP="0078384F">
      <w:pPr>
        <w:pStyle w:val="ListParagraph"/>
        <w:widowControl w:val="0"/>
        <w:numPr>
          <w:ilvl w:val="0"/>
          <w:numId w:val="25"/>
        </w:numPr>
        <w:tabs>
          <w:tab w:val="left" w:pos="911"/>
          <w:tab w:val="left" w:pos="912"/>
        </w:tabs>
        <w:autoSpaceDE w:val="0"/>
        <w:autoSpaceDN w:val="0"/>
        <w:ind w:left="630" w:hanging="720"/>
        <w:rPr>
          <w:rFonts w:cs="Arial"/>
          <w:color w:val="FF0000"/>
        </w:rPr>
      </w:pPr>
      <w:r w:rsidRPr="008D0DCB">
        <w:rPr>
          <w:rFonts w:cs="Arial"/>
          <w:color w:val="FF0000"/>
        </w:rPr>
        <w:t xml:space="preserve">In order to implement goals and purposes of the Program, the Department may adopt </w:t>
      </w:r>
      <w:proofErr w:type="gramStart"/>
      <w:r w:rsidRPr="008D0DCB">
        <w:rPr>
          <w:rFonts w:cs="Arial"/>
          <w:color w:val="FF0000"/>
        </w:rPr>
        <w:t xml:space="preserve">measures </w:t>
      </w:r>
      <w:r w:rsidRPr="008D0DCB">
        <w:rPr>
          <w:rFonts w:cs="Arial"/>
          <w:color w:val="FF0000"/>
          <w:spacing w:val="-64"/>
        </w:rPr>
        <w:t xml:space="preserve"> </w:t>
      </w:r>
      <w:r w:rsidRPr="008D0DCB">
        <w:rPr>
          <w:rFonts w:cs="Arial"/>
          <w:color w:val="FF0000"/>
        </w:rPr>
        <w:t>to</w:t>
      </w:r>
      <w:proofErr w:type="gramEnd"/>
      <w:r w:rsidRPr="008D0DCB">
        <w:rPr>
          <w:rFonts w:cs="Arial"/>
          <w:color w:val="FF0000"/>
        </w:rPr>
        <w:t xml:space="preserve"> direct funding awards to designated </w:t>
      </w:r>
      <w:r w:rsidR="00D512FD" w:rsidRPr="008D0DCB">
        <w:rPr>
          <w:rFonts w:cs="Arial"/>
          <w:color w:val="FF0000"/>
        </w:rPr>
        <w:t>p</w:t>
      </w:r>
      <w:r w:rsidRPr="008D0DCB">
        <w:rPr>
          <w:rFonts w:cs="Arial"/>
          <w:color w:val="FF0000"/>
        </w:rPr>
        <w:t>roject types including, but not limited to, Rural Area</w:t>
      </w:r>
      <w:r w:rsidRPr="008D0DCB">
        <w:rPr>
          <w:rFonts w:cs="Arial"/>
          <w:color w:val="FF0000"/>
          <w:spacing w:val="1"/>
        </w:rPr>
        <w:t xml:space="preserve"> </w:t>
      </w:r>
      <w:r w:rsidR="00D512FD" w:rsidRPr="008D0DCB">
        <w:rPr>
          <w:rFonts w:cs="Arial"/>
          <w:color w:val="FF0000"/>
        </w:rPr>
        <w:t>p</w:t>
      </w:r>
      <w:r w:rsidRPr="008D0DCB">
        <w:rPr>
          <w:rFonts w:cs="Arial"/>
          <w:color w:val="FF0000"/>
        </w:rPr>
        <w:t xml:space="preserve">rojects, </w:t>
      </w:r>
      <w:r w:rsidR="00D512FD" w:rsidRPr="008D0DCB">
        <w:rPr>
          <w:rFonts w:cs="Arial"/>
          <w:color w:val="FF0000"/>
        </w:rPr>
        <w:t>p</w:t>
      </w:r>
      <w:r w:rsidRPr="008D0DCB">
        <w:rPr>
          <w:rFonts w:cs="Arial"/>
          <w:color w:val="FF0000"/>
        </w:rPr>
        <w:t>rojects located in areas needing additional funding to achieve a reasonable</w:t>
      </w:r>
      <w:r w:rsidRPr="008D0DCB">
        <w:rPr>
          <w:rFonts w:cs="Arial"/>
          <w:color w:val="FF0000"/>
          <w:spacing w:val="1"/>
        </w:rPr>
        <w:t xml:space="preserve"> </w:t>
      </w:r>
      <w:r w:rsidRPr="008D0DCB">
        <w:rPr>
          <w:rFonts w:cs="Arial"/>
          <w:color w:val="FF0000"/>
        </w:rPr>
        <w:t xml:space="preserve">geographic distribution of Program funds, </w:t>
      </w:r>
      <w:r w:rsidR="00D512FD" w:rsidRPr="008D0DCB">
        <w:rPr>
          <w:rFonts w:cs="Arial"/>
          <w:color w:val="FF0000"/>
        </w:rPr>
        <w:t>p</w:t>
      </w:r>
      <w:r w:rsidRPr="008D0DCB">
        <w:rPr>
          <w:rFonts w:cs="Arial"/>
          <w:color w:val="FF0000"/>
        </w:rPr>
        <w:t xml:space="preserve">rojects </w:t>
      </w:r>
      <w:r w:rsidRPr="008D0DCB">
        <w:rPr>
          <w:rFonts w:cs="Arial"/>
          <w:color w:val="FF0000"/>
        </w:rPr>
        <w:lastRenderedPageBreak/>
        <w:t>preserving continued affordability, and</w:t>
      </w:r>
      <w:r w:rsidRPr="008D0DCB">
        <w:rPr>
          <w:rFonts w:cs="Arial"/>
          <w:color w:val="FF0000"/>
          <w:spacing w:val="1"/>
        </w:rPr>
        <w:t xml:space="preserve"> </w:t>
      </w:r>
      <w:r w:rsidR="00D512FD" w:rsidRPr="008D0DCB">
        <w:rPr>
          <w:rFonts w:cs="Arial"/>
          <w:color w:val="FF0000"/>
          <w:spacing w:val="-1"/>
        </w:rPr>
        <w:t>p</w:t>
      </w:r>
      <w:r w:rsidRPr="008D0DCB">
        <w:rPr>
          <w:rFonts w:cs="Arial"/>
          <w:color w:val="FF0000"/>
          <w:spacing w:val="-1"/>
        </w:rPr>
        <w:t xml:space="preserve">rojects with specified funding characteristics. </w:t>
      </w:r>
      <w:r w:rsidRPr="008D0DCB">
        <w:rPr>
          <w:rFonts w:cs="Arial"/>
          <w:color w:val="FF0000"/>
        </w:rPr>
        <w:t>These measures may include, but are not limited</w:t>
      </w:r>
      <w:r w:rsidRPr="008D0DCB">
        <w:rPr>
          <w:rFonts w:cs="Arial"/>
          <w:color w:val="FF0000"/>
          <w:spacing w:val="1"/>
        </w:rPr>
        <w:t xml:space="preserve"> </w:t>
      </w:r>
      <w:r w:rsidRPr="008D0DCB">
        <w:rPr>
          <w:rFonts w:cs="Arial"/>
          <w:color w:val="FF0000"/>
        </w:rPr>
        <w:t>to:</w:t>
      </w:r>
    </w:p>
    <w:p w14:paraId="0B5A5B17" w14:textId="77777777" w:rsidR="00837943" w:rsidRPr="008D0DCB" w:rsidRDefault="00837943" w:rsidP="001B0E04">
      <w:pPr>
        <w:pStyle w:val="BodyText"/>
        <w:spacing w:after="0"/>
        <w:ind w:left="810" w:hanging="720"/>
        <w:rPr>
          <w:rFonts w:cs="Arial"/>
          <w:color w:val="FF0000"/>
        </w:rPr>
      </w:pPr>
    </w:p>
    <w:p w14:paraId="24652998" w14:textId="3B78442F" w:rsidR="00837943" w:rsidRPr="008D0DCB" w:rsidRDefault="00837943" w:rsidP="0078384F">
      <w:pPr>
        <w:pStyle w:val="ListParagraph"/>
        <w:widowControl w:val="0"/>
        <w:numPr>
          <w:ilvl w:val="1"/>
          <w:numId w:val="25"/>
        </w:numPr>
        <w:tabs>
          <w:tab w:val="left" w:pos="1451"/>
          <w:tab w:val="left" w:pos="1452"/>
        </w:tabs>
        <w:autoSpaceDE w:val="0"/>
        <w:autoSpaceDN w:val="0"/>
        <w:ind w:left="1440" w:hanging="720"/>
        <w:rPr>
          <w:rFonts w:cs="Arial"/>
          <w:color w:val="FF0000"/>
        </w:rPr>
      </w:pPr>
      <w:r w:rsidRPr="008D0DCB">
        <w:rPr>
          <w:rFonts w:cs="Arial"/>
          <w:color w:val="FF0000"/>
        </w:rPr>
        <w:t>Issuing</w:t>
      </w:r>
      <w:r w:rsidRPr="008D0DCB">
        <w:rPr>
          <w:rFonts w:cs="Arial"/>
          <w:color w:val="FF0000"/>
          <w:spacing w:val="-4"/>
        </w:rPr>
        <w:t xml:space="preserve"> </w:t>
      </w:r>
      <w:r w:rsidRPr="008D0DCB">
        <w:rPr>
          <w:rFonts w:cs="Arial"/>
          <w:color w:val="FF0000"/>
        </w:rPr>
        <w:t>a</w:t>
      </w:r>
      <w:r w:rsidRPr="008D0DCB">
        <w:rPr>
          <w:rFonts w:cs="Arial"/>
          <w:color w:val="FF0000"/>
          <w:spacing w:val="-2"/>
        </w:rPr>
        <w:t xml:space="preserve"> </w:t>
      </w:r>
      <w:r w:rsidRPr="008D0DCB">
        <w:rPr>
          <w:rFonts w:cs="Arial"/>
          <w:color w:val="FF0000"/>
        </w:rPr>
        <w:t>special</w:t>
      </w:r>
      <w:r w:rsidRPr="008D0DCB">
        <w:rPr>
          <w:rFonts w:cs="Arial"/>
          <w:color w:val="FF0000"/>
          <w:spacing w:val="-3"/>
        </w:rPr>
        <w:t xml:space="preserve"> </w:t>
      </w:r>
      <w:r w:rsidRPr="008D0DCB">
        <w:rPr>
          <w:rFonts w:cs="Arial"/>
          <w:color w:val="FF0000"/>
        </w:rPr>
        <w:t>NOFA</w:t>
      </w:r>
      <w:r w:rsidRPr="008D0DCB">
        <w:rPr>
          <w:rFonts w:cs="Arial"/>
          <w:color w:val="FF0000"/>
          <w:spacing w:val="-2"/>
        </w:rPr>
        <w:t xml:space="preserve"> </w:t>
      </w:r>
      <w:r w:rsidRPr="008D0DCB">
        <w:rPr>
          <w:rFonts w:cs="Arial"/>
          <w:color w:val="FF0000"/>
        </w:rPr>
        <w:t>for</w:t>
      </w:r>
      <w:r w:rsidRPr="008D0DCB">
        <w:rPr>
          <w:rFonts w:cs="Arial"/>
          <w:color w:val="FF0000"/>
          <w:spacing w:val="-4"/>
        </w:rPr>
        <w:t xml:space="preserve"> </w:t>
      </w:r>
      <w:r w:rsidRPr="008D0DCB">
        <w:rPr>
          <w:rFonts w:cs="Arial"/>
          <w:color w:val="FF0000"/>
        </w:rPr>
        <w:t>designated</w:t>
      </w:r>
      <w:r w:rsidRPr="008D0DCB">
        <w:rPr>
          <w:rFonts w:cs="Arial"/>
          <w:color w:val="FF0000"/>
          <w:spacing w:val="-2"/>
        </w:rPr>
        <w:t xml:space="preserve"> </w:t>
      </w:r>
      <w:r w:rsidR="00D512FD" w:rsidRPr="008D0DCB">
        <w:rPr>
          <w:rFonts w:cs="Arial"/>
          <w:color w:val="FF0000"/>
        </w:rPr>
        <w:t>p</w:t>
      </w:r>
      <w:r w:rsidRPr="008D0DCB">
        <w:rPr>
          <w:rFonts w:cs="Arial"/>
          <w:color w:val="FF0000"/>
        </w:rPr>
        <w:t>roject</w:t>
      </w:r>
      <w:r w:rsidRPr="008D0DCB">
        <w:rPr>
          <w:rFonts w:cs="Arial"/>
          <w:color w:val="FF0000"/>
          <w:spacing w:val="-2"/>
        </w:rPr>
        <w:t xml:space="preserve"> </w:t>
      </w:r>
      <w:r w:rsidRPr="008D0DCB">
        <w:rPr>
          <w:rFonts w:cs="Arial"/>
          <w:color w:val="FF0000"/>
        </w:rPr>
        <w:t>types.</w:t>
      </w:r>
    </w:p>
    <w:p w14:paraId="57F97473" w14:textId="77777777" w:rsidR="00837943" w:rsidRPr="008D0DCB" w:rsidRDefault="00837943" w:rsidP="00774D22">
      <w:pPr>
        <w:pStyle w:val="BodyText"/>
        <w:spacing w:after="0"/>
        <w:ind w:left="1440" w:hanging="720"/>
        <w:rPr>
          <w:rFonts w:cs="Arial"/>
          <w:color w:val="FF0000"/>
        </w:rPr>
      </w:pPr>
    </w:p>
    <w:p w14:paraId="17F53D84" w14:textId="5E6CC749" w:rsidR="00837943" w:rsidRPr="008D0DCB" w:rsidRDefault="00837943" w:rsidP="0078384F">
      <w:pPr>
        <w:pStyle w:val="ListParagraph"/>
        <w:widowControl w:val="0"/>
        <w:numPr>
          <w:ilvl w:val="1"/>
          <w:numId w:val="25"/>
        </w:numPr>
        <w:tabs>
          <w:tab w:val="left" w:pos="1451"/>
          <w:tab w:val="left" w:pos="1452"/>
        </w:tabs>
        <w:autoSpaceDE w:val="0"/>
        <w:autoSpaceDN w:val="0"/>
        <w:ind w:left="1440" w:hanging="720"/>
        <w:rPr>
          <w:rFonts w:cs="Arial"/>
          <w:color w:val="FF0000"/>
        </w:rPr>
      </w:pPr>
      <w:r w:rsidRPr="008D0DCB">
        <w:rPr>
          <w:rFonts w:cs="Arial"/>
          <w:color w:val="FF0000"/>
        </w:rPr>
        <w:t>Awarding</w:t>
      </w:r>
      <w:r w:rsidRPr="008D0DCB">
        <w:rPr>
          <w:rFonts w:cs="Arial"/>
          <w:color w:val="FF0000"/>
          <w:spacing w:val="-4"/>
        </w:rPr>
        <w:t xml:space="preserve"> </w:t>
      </w:r>
      <w:r w:rsidRPr="008D0DCB">
        <w:rPr>
          <w:rFonts w:cs="Arial"/>
          <w:color w:val="FF0000"/>
        </w:rPr>
        <w:t>bonus</w:t>
      </w:r>
      <w:r w:rsidRPr="008D0DCB">
        <w:rPr>
          <w:rFonts w:cs="Arial"/>
          <w:color w:val="FF0000"/>
          <w:spacing w:val="-3"/>
        </w:rPr>
        <w:t xml:space="preserve"> </w:t>
      </w:r>
      <w:r w:rsidRPr="008D0DCB">
        <w:rPr>
          <w:rFonts w:cs="Arial"/>
          <w:color w:val="FF0000"/>
        </w:rPr>
        <w:t>points</w:t>
      </w:r>
      <w:r w:rsidRPr="008D0DCB">
        <w:rPr>
          <w:rFonts w:cs="Arial"/>
          <w:color w:val="FF0000"/>
          <w:spacing w:val="-5"/>
        </w:rPr>
        <w:t xml:space="preserve"> </w:t>
      </w:r>
      <w:r w:rsidRPr="008D0DCB">
        <w:rPr>
          <w:rFonts w:cs="Arial"/>
          <w:color w:val="FF0000"/>
        </w:rPr>
        <w:t>within</w:t>
      </w:r>
      <w:r w:rsidRPr="008D0DCB">
        <w:rPr>
          <w:rFonts w:cs="Arial"/>
          <w:color w:val="FF0000"/>
          <w:spacing w:val="-2"/>
        </w:rPr>
        <w:t xml:space="preserve"> </w:t>
      </w:r>
      <w:r w:rsidRPr="008D0DCB">
        <w:rPr>
          <w:rFonts w:cs="Arial"/>
          <w:color w:val="FF0000"/>
        </w:rPr>
        <w:t>a</w:t>
      </w:r>
      <w:r w:rsidRPr="008D0DCB">
        <w:rPr>
          <w:rFonts w:cs="Arial"/>
          <w:color w:val="FF0000"/>
          <w:spacing w:val="-4"/>
        </w:rPr>
        <w:t xml:space="preserve"> </w:t>
      </w:r>
      <w:r w:rsidRPr="008D0DCB">
        <w:rPr>
          <w:rFonts w:cs="Arial"/>
          <w:color w:val="FF0000"/>
        </w:rPr>
        <w:t>particular</w:t>
      </w:r>
      <w:r w:rsidRPr="008D0DCB">
        <w:rPr>
          <w:rFonts w:cs="Arial"/>
          <w:color w:val="FF0000"/>
          <w:spacing w:val="-4"/>
        </w:rPr>
        <w:t xml:space="preserve"> </w:t>
      </w:r>
      <w:r w:rsidRPr="008D0DCB">
        <w:rPr>
          <w:rFonts w:cs="Arial"/>
          <w:color w:val="FF0000"/>
        </w:rPr>
        <w:t>NOFA</w:t>
      </w:r>
      <w:r w:rsidRPr="008D0DCB">
        <w:rPr>
          <w:rFonts w:cs="Arial"/>
          <w:color w:val="FF0000"/>
          <w:spacing w:val="-2"/>
        </w:rPr>
        <w:t xml:space="preserve"> </w:t>
      </w:r>
      <w:r w:rsidRPr="008D0DCB">
        <w:rPr>
          <w:rFonts w:cs="Arial"/>
          <w:color w:val="FF0000"/>
        </w:rPr>
        <w:t>to</w:t>
      </w:r>
      <w:r w:rsidRPr="008D0DCB">
        <w:rPr>
          <w:rFonts w:cs="Arial"/>
          <w:color w:val="FF0000"/>
          <w:spacing w:val="-4"/>
        </w:rPr>
        <w:t xml:space="preserve"> </w:t>
      </w:r>
      <w:r w:rsidRPr="008D0DCB">
        <w:rPr>
          <w:rFonts w:cs="Arial"/>
          <w:color w:val="FF0000"/>
        </w:rPr>
        <w:t>designated</w:t>
      </w:r>
      <w:r w:rsidRPr="008D0DCB">
        <w:rPr>
          <w:rFonts w:cs="Arial"/>
          <w:color w:val="FF0000"/>
          <w:spacing w:val="-2"/>
        </w:rPr>
        <w:t xml:space="preserve"> </w:t>
      </w:r>
      <w:r w:rsidR="00D512FD" w:rsidRPr="008D0DCB">
        <w:rPr>
          <w:rFonts w:cs="Arial"/>
          <w:color w:val="FF0000"/>
          <w:spacing w:val="-2"/>
        </w:rPr>
        <w:t>p</w:t>
      </w:r>
      <w:r w:rsidRPr="008D0DCB">
        <w:rPr>
          <w:rFonts w:cs="Arial"/>
          <w:color w:val="FF0000"/>
        </w:rPr>
        <w:t>roject</w:t>
      </w:r>
      <w:r w:rsidRPr="008D0DCB">
        <w:rPr>
          <w:rFonts w:cs="Arial"/>
          <w:color w:val="FF0000"/>
          <w:spacing w:val="-2"/>
        </w:rPr>
        <w:t xml:space="preserve"> </w:t>
      </w:r>
      <w:r w:rsidRPr="008D0DCB">
        <w:rPr>
          <w:rFonts w:cs="Arial"/>
          <w:color w:val="FF0000"/>
        </w:rPr>
        <w:t>types.</w:t>
      </w:r>
    </w:p>
    <w:p w14:paraId="3645AD59" w14:textId="77777777" w:rsidR="00837943" w:rsidRPr="008D0DCB" w:rsidRDefault="00837943" w:rsidP="00774D22">
      <w:pPr>
        <w:pStyle w:val="BodyText"/>
        <w:spacing w:after="0"/>
        <w:ind w:left="1440" w:hanging="720"/>
        <w:rPr>
          <w:rFonts w:cs="Arial"/>
          <w:color w:val="FF0000"/>
        </w:rPr>
      </w:pPr>
    </w:p>
    <w:p w14:paraId="2A17F23F" w14:textId="6619BB93" w:rsidR="00837943" w:rsidRPr="008D0DCB" w:rsidRDefault="00837943" w:rsidP="0078384F">
      <w:pPr>
        <w:pStyle w:val="ListParagraph"/>
        <w:widowControl w:val="0"/>
        <w:numPr>
          <w:ilvl w:val="1"/>
          <w:numId w:val="25"/>
        </w:numPr>
        <w:tabs>
          <w:tab w:val="left" w:pos="1451"/>
          <w:tab w:val="left" w:pos="1452"/>
        </w:tabs>
        <w:autoSpaceDE w:val="0"/>
        <w:autoSpaceDN w:val="0"/>
        <w:ind w:left="1440" w:hanging="720"/>
        <w:rPr>
          <w:rFonts w:cs="Arial"/>
          <w:color w:val="FF0000"/>
        </w:rPr>
      </w:pPr>
      <w:r w:rsidRPr="008D0DCB">
        <w:rPr>
          <w:rFonts w:cs="Arial"/>
          <w:color w:val="FF0000"/>
        </w:rPr>
        <w:t>Reserving</w:t>
      </w:r>
      <w:r w:rsidRPr="008D0DCB">
        <w:rPr>
          <w:rFonts w:cs="Arial"/>
          <w:color w:val="FF0000"/>
          <w:spacing w:val="-2"/>
        </w:rPr>
        <w:t xml:space="preserve"> </w:t>
      </w:r>
      <w:r w:rsidRPr="008D0DCB">
        <w:rPr>
          <w:rFonts w:cs="Arial"/>
          <w:color w:val="FF0000"/>
        </w:rPr>
        <w:t>a</w:t>
      </w:r>
      <w:r w:rsidRPr="008D0DCB">
        <w:rPr>
          <w:rFonts w:cs="Arial"/>
          <w:color w:val="FF0000"/>
          <w:spacing w:val="-3"/>
        </w:rPr>
        <w:t xml:space="preserve"> </w:t>
      </w:r>
      <w:r w:rsidRPr="008D0DCB">
        <w:rPr>
          <w:rFonts w:cs="Arial"/>
          <w:color w:val="FF0000"/>
        </w:rPr>
        <w:t>portion</w:t>
      </w:r>
      <w:r w:rsidRPr="008D0DCB">
        <w:rPr>
          <w:rFonts w:cs="Arial"/>
          <w:color w:val="FF0000"/>
          <w:spacing w:val="-2"/>
        </w:rPr>
        <w:t xml:space="preserve"> </w:t>
      </w:r>
      <w:r w:rsidRPr="008D0DCB">
        <w:rPr>
          <w:rFonts w:cs="Arial"/>
          <w:color w:val="FF0000"/>
        </w:rPr>
        <w:t>of</w:t>
      </w:r>
      <w:r w:rsidRPr="008D0DCB">
        <w:rPr>
          <w:rFonts w:cs="Arial"/>
          <w:color w:val="FF0000"/>
          <w:spacing w:val="-4"/>
        </w:rPr>
        <w:t xml:space="preserve"> </w:t>
      </w:r>
      <w:r w:rsidRPr="008D0DCB">
        <w:rPr>
          <w:rFonts w:cs="Arial"/>
          <w:color w:val="FF0000"/>
        </w:rPr>
        <w:t>funds</w:t>
      </w:r>
      <w:r w:rsidRPr="008D0DCB">
        <w:rPr>
          <w:rFonts w:cs="Arial"/>
          <w:color w:val="FF0000"/>
          <w:spacing w:val="-4"/>
        </w:rPr>
        <w:t xml:space="preserve"> </w:t>
      </w:r>
      <w:r w:rsidRPr="008D0DCB">
        <w:rPr>
          <w:rFonts w:cs="Arial"/>
          <w:color w:val="FF0000"/>
        </w:rPr>
        <w:t>in</w:t>
      </w:r>
      <w:r w:rsidRPr="008D0DCB">
        <w:rPr>
          <w:rFonts w:cs="Arial"/>
          <w:color w:val="FF0000"/>
          <w:spacing w:val="-2"/>
        </w:rPr>
        <w:t xml:space="preserve"> </w:t>
      </w:r>
      <w:r w:rsidRPr="008D0DCB">
        <w:rPr>
          <w:rFonts w:cs="Arial"/>
          <w:color w:val="FF0000"/>
        </w:rPr>
        <w:t>the</w:t>
      </w:r>
      <w:r w:rsidRPr="008D0DCB">
        <w:rPr>
          <w:rFonts w:cs="Arial"/>
          <w:color w:val="FF0000"/>
          <w:spacing w:val="-1"/>
        </w:rPr>
        <w:t xml:space="preserve"> </w:t>
      </w:r>
      <w:r w:rsidRPr="008D0DCB">
        <w:rPr>
          <w:rFonts w:cs="Arial"/>
          <w:color w:val="FF0000"/>
        </w:rPr>
        <w:t>NOFA</w:t>
      </w:r>
      <w:r w:rsidRPr="008D0DCB">
        <w:rPr>
          <w:rFonts w:cs="Arial"/>
          <w:color w:val="FF0000"/>
          <w:spacing w:val="-4"/>
        </w:rPr>
        <w:t xml:space="preserve"> </w:t>
      </w:r>
      <w:r w:rsidRPr="008D0DCB">
        <w:rPr>
          <w:rFonts w:cs="Arial"/>
          <w:color w:val="FF0000"/>
        </w:rPr>
        <w:t>for</w:t>
      </w:r>
      <w:r w:rsidRPr="008D0DCB">
        <w:rPr>
          <w:rFonts w:cs="Arial"/>
          <w:color w:val="FF0000"/>
          <w:spacing w:val="-6"/>
        </w:rPr>
        <w:t xml:space="preserve"> </w:t>
      </w:r>
      <w:r w:rsidRPr="008D0DCB">
        <w:rPr>
          <w:rFonts w:cs="Arial"/>
          <w:color w:val="FF0000"/>
        </w:rPr>
        <w:t>designated</w:t>
      </w:r>
      <w:r w:rsidRPr="008D0DCB">
        <w:rPr>
          <w:rFonts w:cs="Arial"/>
          <w:color w:val="FF0000"/>
          <w:spacing w:val="-1"/>
        </w:rPr>
        <w:t xml:space="preserve"> </w:t>
      </w:r>
      <w:r w:rsidR="00D512FD" w:rsidRPr="008D0DCB">
        <w:rPr>
          <w:rFonts w:cs="Arial"/>
          <w:color w:val="FF0000"/>
          <w:spacing w:val="-1"/>
        </w:rPr>
        <w:t>p</w:t>
      </w:r>
      <w:r w:rsidRPr="008D0DCB">
        <w:rPr>
          <w:rFonts w:cs="Arial"/>
          <w:color w:val="FF0000"/>
        </w:rPr>
        <w:t>roject</w:t>
      </w:r>
      <w:r w:rsidRPr="008D0DCB">
        <w:rPr>
          <w:rFonts w:cs="Arial"/>
          <w:color w:val="FF0000"/>
          <w:spacing w:val="-2"/>
        </w:rPr>
        <w:t xml:space="preserve"> </w:t>
      </w:r>
      <w:r w:rsidRPr="008D0DCB">
        <w:rPr>
          <w:rFonts w:cs="Arial"/>
          <w:color w:val="FF0000"/>
        </w:rPr>
        <w:t>types.</w:t>
      </w:r>
    </w:p>
    <w:p w14:paraId="73B5163A" w14:textId="77777777" w:rsidR="00837943" w:rsidRPr="008D0DCB" w:rsidRDefault="00837943" w:rsidP="00774D22">
      <w:pPr>
        <w:pStyle w:val="BodyText"/>
        <w:spacing w:after="0"/>
        <w:ind w:left="1440" w:hanging="720"/>
        <w:rPr>
          <w:rFonts w:cs="Arial"/>
          <w:color w:val="FF0000"/>
        </w:rPr>
      </w:pPr>
    </w:p>
    <w:p w14:paraId="0522A9E2" w14:textId="5372320E" w:rsidR="00837943" w:rsidRPr="008D0DCB" w:rsidRDefault="00837943" w:rsidP="0078384F">
      <w:pPr>
        <w:pStyle w:val="ListParagraph"/>
        <w:widowControl w:val="0"/>
        <w:numPr>
          <w:ilvl w:val="1"/>
          <w:numId w:val="25"/>
        </w:numPr>
        <w:tabs>
          <w:tab w:val="left" w:pos="1451"/>
          <w:tab w:val="left" w:pos="1452"/>
        </w:tabs>
        <w:autoSpaceDE w:val="0"/>
        <w:autoSpaceDN w:val="0"/>
        <w:ind w:left="1440" w:hanging="720"/>
        <w:rPr>
          <w:rFonts w:cs="Arial"/>
          <w:color w:val="FF0000"/>
        </w:rPr>
      </w:pPr>
      <w:r w:rsidRPr="008D0DCB">
        <w:rPr>
          <w:rFonts w:cs="Arial"/>
          <w:color w:val="FF0000"/>
        </w:rPr>
        <w:t>Notwithstanding anything in these guidelines to the contrary, a special NOFA issued</w:t>
      </w:r>
      <w:r w:rsidRPr="008D0DCB">
        <w:rPr>
          <w:rFonts w:cs="Arial"/>
          <w:color w:val="FF0000"/>
          <w:spacing w:val="1"/>
        </w:rPr>
        <w:t xml:space="preserve"> </w:t>
      </w:r>
      <w:r w:rsidRPr="008D0DCB">
        <w:rPr>
          <w:rFonts w:cs="Arial"/>
          <w:color w:val="FF0000"/>
        </w:rPr>
        <w:t>pursuant to this subsection may establish an over-the-counter application process,</w:t>
      </w:r>
      <w:r w:rsidRPr="008D0DCB">
        <w:rPr>
          <w:rFonts w:cs="Arial"/>
          <w:color w:val="FF0000"/>
          <w:spacing w:val="1"/>
        </w:rPr>
        <w:t xml:space="preserve"> </w:t>
      </w:r>
      <w:r w:rsidRPr="008D0DCB">
        <w:rPr>
          <w:rFonts w:cs="Arial"/>
          <w:color w:val="FF0000"/>
        </w:rPr>
        <w:t>meaning the Department continuously accepts and rates applications according to</w:t>
      </w:r>
      <w:r w:rsidRPr="008D0DCB">
        <w:rPr>
          <w:rFonts w:cs="Arial"/>
          <w:color w:val="FF0000"/>
          <w:spacing w:val="1"/>
        </w:rPr>
        <w:t xml:space="preserve"> </w:t>
      </w:r>
      <w:r w:rsidRPr="008D0DCB">
        <w:rPr>
          <w:rFonts w:cs="Arial"/>
          <w:color w:val="FF0000"/>
        </w:rPr>
        <w:t xml:space="preserve">minimum threshold criteria published in a NOFA for the process, and makes </w:t>
      </w:r>
      <w:r w:rsidR="00D512FD" w:rsidRPr="008D0DCB">
        <w:rPr>
          <w:rFonts w:cs="Arial"/>
          <w:color w:val="FF0000"/>
        </w:rPr>
        <w:t>awards</w:t>
      </w:r>
      <w:r w:rsidRPr="008D0DCB">
        <w:rPr>
          <w:rFonts w:cs="Arial"/>
          <w:color w:val="FF0000"/>
        </w:rPr>
        <w:t xml:space="preserve"> to</w:t>
      </w:r>
      <w:r w:rsidRPr="008D0DCB">
        <w:rPr>
          <w:rFonts w:cs="Arial"/>
          <w:color w:val="FF0000"/>
          <w:spacing w:val="1"/>
        </w:rPr>
        <w:t xml:space="preserve"> </w:t>
      </w:r>
      <w:proofErr w:type="spellStart"/>
      <w:r w:rsidR="00573FA1" w:rsidRPr="008D0DCB">
        <w:rPr>
          <w:rFonts w:cs="Arial"/>
          <w:color w:val="FF0000"/>
          <w:spacing w:val="1"/>
        </w:rPr>
        <w:t>applicaitons</w:t>
      </w:r>
      <w:proofErr w:type="spellEnd"/>
      <w:r w:rsidRPr="008D0DCB">
        <w:rPr>
          <w:rFonts w:cs="Arial"/>
          <w:color w:val="FF0000"/>
        </w:rPr>
        <w:t xml:space="preserve"> that meet or exceed these criteria until the funding available for the process is</w:t>
      </w:r>
      <w:r w:rsidRPr="008D0DCB">
        <w:rPr>
          <w:rFonts w:cs="Arial"/>
          <w:color w:val="FF0000"/>
          <w:spacing w:val="-64"/>
        </w:rPr>
        <w:t xml:space="preserve"> </w:t>
      </w:r>
      <w:r w:rsidRPr="008D0DCB">
        <w:rPr>
          <w:rFonts w:cs="Arial"/>
          <w:color w:val="FF0000"/>
        </w:rPr>
        <w:t>exhausted. At a minimum, a special NOFA shall include a description of the application process</w:t>
      </w:r>
      <w:r w:rsidRPr="008D0DCB">
        <w:rPr>
          <w:rFonts w:cs="Arial"/>
          <w:color w:val="FF0000"/>
          <w:spacing w:val="-4"/>
        </w:rPr>
        <w:t xml:space="preserve"> </w:t>
      </w:r>
      <w:r w:rsidRPr="008D0DCB">
        <w:rPr>
          <w:rFonts w:cs="Arial"/>
          <w:color w:val="FF0000"/>
        </w:rPr>
        <w:t>and</w:t>
      </w:r>
      <w:r w:rsidRPr="008D0DCB">
        <w:rPr>
          <w:rFonts w:cs="Arial"/>
          <w:color w:val="FF0000"/>
          <w:spacing w:val="-4"/>
        </w:rPr>
        <w:t xml:space="preserve"> </w:t>
      </w:r>
      <w:r w:rsidRPr="008D0DCB">
        <w:rPr>
          <w:rFonts w:cs="Arial"/>
          <w:color w:val="FF0000"/>
        </w:rPr>
        <w:t>funding</w:t>
      </w:r>
      <w:r w:rsidRPr="008D0DCB">
        <w:rPr>
          <w:rFonts w:cs="Arial"/>
          <w:color w:val="FF0000"/>
          <w:spacing w:val="-5"/>
        </w:rPr>
        <w:t xml:space="preserve"> </w:t>
      </w:r>
      <w:r w:rsidRPr="008D0DCB">
        <w:rPr>
          <w:rFonts w:cs="Arial"/>
          <w:color w:val="FF0000"/>
        </w:rPr>
        <w:t>conditions,</w:t>
      </w:r>
      <w:r w:rsidRPr="008D0DCB">
        <w:rPr>
          <w:rFonts w:cs="Arial"/>
          <w:color w:val="FF0000"/>
          <w:spacing w:val="-2"/>
        </w:rPr>
        <w:t xml:space="preserve"> </w:t>
      </w:r>
      <w:r w:rsidRPr="008D0DCB">
        <w:rPr>
          <w:rFonts w:cs="Arial"/>
          <w:color w:val="FF0000"/>
        </w:rPr>
        <w:t>shall</w:t>
      </w:r>
      <w:r w:rsidRPr="008D0DCB">
        <w:rPr>
          <w:rFonts w:cs="Arial"/>
          <w:color w:val="FF0000"/>
          <w:spacing w:val="-3"/>
        </w:rPr>
        <w:t xml:space="preserve"> </w:t>
      </w:r>
      <w:r w:rsidRPr="008D0DCB">
        <w:rPr>
          <w:rFonts w:cs="Arial"/>
          <w:color w:val="FF0000"/>
        </w:rPr>
        <w:t>require</w:t>
      </w:r>
      <w:r w:rsidRPr="008D0DCB">
        <w:rPr>
          <w:rFonts w:cs="Arial"/>
          <w:color w:val="FF0000"/>
          <w:spacing w:val="-5"/>
        </w:rPr>
        <w:t xml:space="preserve"> </w:t>
      </w:r>
      <w:r w:rsidRPr="008D0DCB">
        <w:rPr>
          <w:rFonts w:cs="Arial"/>
          <w:color w:val="FF0000"/>
        </w:rPr>
        <w:t>compliance</w:t>
      </w:r>
      <w:r w:rsidRPr="008D0DCB">
        <w:rPr>
          <w:rFonts w:cs="Arial"/>
          <w:color w:val="FF0000"/>
          <w:spacing w:val="-4"/>
        </w:rPr>
        <w:t xml:space="preserve"> </w:t>
      </w:r>
      <w:r w:rsidRPr="008D0DCB">
        <w:rPr>
          <w:rFonts w:cs="Arial"/>
          <w:color w:val="FF0000"/>
        </w:rPr>
        <w:t>with</w:t>
      </w:r>
      <w:r w:rsidRPr="008D0DCB">
        <w:rPr>
          <w:rFonts w:cs="Arial"/>
          <w:color w:val="FF0000"/>
          <w:spacing w:val="-2"/>
        </w:rPr>
        <w:t xml:space="preserve"> </w:t>
      </w:r>
      <w:r w:rsidRPr="008D0DCB">
        <w:rPr>
          <w:rFonts w:cs="Arial"/>
          <w:color w:val="FF0000"/>
        </w:rPr>
        <w:t>Section</w:t>
      </w:r>
      <w:r w:rsidRPr="008D0DCB">
        <w:rPr>
          <w:rFonts w:cs="Arial"/>
          <w:color w:val="FF0000"/>
          <w:spacing w:val="-3"/>
        </w:rPr>
        <w:t xml:space="preserve"> </w:t>
      </w:r>
      <w:r w:rsidR="00A254B5" w:rsidRPr="008D0DCB">
        <w:rPr>
          <w:rFonts w:cs="Arial"/>
          <w:color w:val="FF0000"/>
        </w:rPr>
        <w:t xml:space="preserve"> 202</w:t>
      </w:r>
      <w:r w:rsidRPr="008D0DCB">
        <w:rPr>
          <w:rFonts w:cs="Arial"/>
          <w:color w:val="FF0000"/>
        </w:rPr>
        <w:t>,</w:t>
      </w:r>
      <w:r w:rsidRPr="008D0DCB">
        <w:rPr>
          <w:rFonts w:cs="Arial"/>
          <w:color w:val="FF0000"/>
          <w:spacing w:val="-3"/>
        </w:rPr>
        <w:t xml:space="preserve"> </w:t>
      </w:r>
      <w:r w:rsidRPr="008D0DCB">
        <w:rPr>
          <w:rFonts w:cs="Arial"/>
          <w:color w:val="FF0000"/>
        </w:rPr>
        <w:t>and shall establish minimum funding threshold criteria based on the rating criteria set forth in Section</w:t>
      </w:r>
      <w:r w:rsidRPr="008D0DCB">
        <w:rPr>
          <w:rFonts w:cs="Arial"/>
          <w:color w:val="FF0000"/>
          <w:spacing w:val="-2"/>
        </w:rPr>
        <w:t xml:space="preserve"> </w:t>
      </w:r>
      <w:r w:rsidR="00A254B5" w:rsidRPr="008D0DCB">
        <w:rPr>
          <w:rFonts w:cs="Arial"/>
          <w:color w:val="FF0000"/>
        </w:rPr>
        <w:t>402</w:t>
      </w:r>
      <w:r w:rsidRPr="008D0DCB">
        <w:rPr>
          <w:rFonts w:cs="Arial"/>
          <w:color w:val="FF0000"/>
        </w:rPr>
        <w:t>; and</w:t>
      </w:r>
    </w:p>
    <w:p w14:paraId="484B3342" w14:textId="77777777" w:rsidR="00837943" w:rsidRPr="008D0DCB" w:rsidRDefault="00837943" w:rsidP="001B0E04">
      <w:pPr>
        <w:ind w:hanging="720"/>
        <w:rPr>
          <w:rFonts w:cs="Arial"/>
          <w:color w:val="FF0000"/>
        </w:rPr>
      </w:pPr>
    </w:p>
    <w:p w14:paraId="0FE3FB67" w14:textId="7652E18B" w:rsidR="00D02CCC" w:rsidRDefault="00837943" w:rsidP="0078384F">
      <w:pPr>
        <w:pStyle w:val="ListParagraph"/>
        <w:widowControl w:val="0"/>
        <w:numPr>
          <w:ilvl w:val="0"/>
          <w:numId w:val="25"/>
        </w:numPr>
        <w:tabs>
          <w:tab w:val="left" w:pos="1440"/>
        </w:tabs>
        <w:autoSpaceDE w:val="0"/>
        <w:autoSpaceDN w:val="0"/>
        <w:ind w:left="630" w:hanging="630"/>
        <w:rPr>
          <w:rFonts w:cs="Arial"/>
          <w:color w:val="FF0000"/>
        </w:rPr>
      </w:pPr>
      <w:r w:rsidRPr="008D0DCB">
        <w:rPr>
          <w:rFonts w:cs="Arial"/>
          <w:color w:val="FF0000"/>
        </w:rPr>
        <w:t>Applications selected for funding shall be approved subject to conditions specified by the</w:t>
      </w:r>
      <w:r w:rsidRPr="008D0DCB">
        <w:rPr>
          <w:rFonts w:cs="Arial"/>
          <w:color w:val="FF0000"/>
          <w:spacing w:val="-5"/>
        </w:rPr>
        <w:t xml:space="preserve"> </w:t>
      </w:r>
      <w:r w:rsidRPr="008D0DCB">
        <w:rPr>
          <w:rFonts w:cs="Arial"/>
          <w:color w:val="FF0000"/>
        </w:rPr>
        <w:t>Department.</w:t>
      </w:r>
    </w:p>
    <w:p w14:paraId="64A37F57" w14:textId="77777777" w:rsidR="00774D22" w:rsidRPr="008D0DCB" w:rsidRDefault="00774D22" w:rsidP="00774D22">
      <w:pPr>
        <w:pStyle w:val="ListParagraph"/>
        <w:widowControl w:val="0"/>
        <w:tabs>
          <w:tab w:val="left" w:pos="1440"/>
        </w:tabs>
        <w:autoSpaceDE w:val="0"/>
        <w:autoSpaceDN w:val="0"/>
        <w:ind w:left="630"/>
        <w:rPr>
          <w:rFonts w:cs="Arial"/>
          <w:color w:val="FF0000"/>
        </w:rPr>
      </w:pPr>
    </w:p>
    <w:p w14:paraId="28A1A6EB" w14:textId="60B0AD12" w:rsidR="00837943" w:rsidRDefault="00837943" w:rsidP="0078384F">
      <w:pPr>
        <w:pStyle w:val="ListParagraph"/>
        <w:widowControl w:val="0"/>
        <w:numPr>
          <w:ilvl w:val="0"/>
          <w:numId w:val="25"/>
        </w:numPr>
        <w:tabs>
          <w:tab w:val="left" w:pos="1440"/>
        </w:tabs>
        <w:autoSpaceDE w:val="0"/>
        <w:autoSpaceDN w:val="0"/>
        <w:ind w:left="630" w:hanging="630"/>
        <w:rPr>
          <w:rFonts w:cs="Arial"/>
          <w:color w:val="FF0000"/>
        </w:rPr>
      </w:pPr>
      <w:r w:rsidRPr="008D0DCB">
        <w:rPr>
          <w:rFonts w:cs="Arial"/>
          <w:color w:val="FF0000"/>
        </w:rPr>
        <w:t>The Department may adjust these procedures as</w:t>
      </w:r>
      <w:r w:rsidRPr="008D0DCB">
        <w:rPr>
          <w:rFonts w:cs="Arial"/>
          <w:color w:val="FF0000"/>
          <w:spacing w:val="-12"/>
        </w:rPr>
        <w:t xml:space="preserve"> </w:t>
      </w:r>
      <w:r w:rsidRPr="008D0DCB">
        <w:rPr>
          <w:rFonts w:cs="Arial"/>
          <w:color w:val="FF0000"/>
        </w:rPr>
        <w:t>follows:</w:t>
      </w:r>
    </w:p>
    <w:p w14:paraId="74EC647A" w14:textId="77777777" w:rsidR="00774D22" w:rsidRPr="00774D22" w:rsidRDefault="00774D22" w:rsidP="00774D22">
      <w:pPr>
        <w:widowControl w:val="0"/>
        <w:tabs>
          <w:tab w:val="left" w:pos="1440"/>
        </w:tabs>
        <w:autoSpaceDE w:val="0"/>
        <w:autoSpaceDN w:val="0"/>
        <w:rPr>
          <w:rFonts w:cs="Arial"/>
          <w:color w:val="FF0000"/>
        </w:rPr>
      </w:pPr>
    </w:p>
    <w:p w14:paraId="318B45D7" w14:textId="7F84514C" w:rsidR="00837943" w:rsidRPr="008D0DCB" w:rsidRDefault="00837943" w:rsidP="0078384F">
      <w:pPr>
        <w:pStyle w:val="ListParagraph"/>
        <w:widowControl w:val="0"/>
        <w:numPr>
          <w:ilvl w:val="1"/>
          <w:numId w:val="25"/>
        </w:numPr>
        <w:tabs>
          <w:tab w:val="left" w:pos="2700"/>
        </w:tabs>
        <w:autoSpaceDE w:val="0"/>
        <w:autoSpaceDN w:val="0"/>
        <w:ind w:left="1440" w:hanging="720"/>
        <w:rPr>
          <w:rFonts w:cs="Arial"/>
          <w:color w:val="FF0000"/>
        </w:rPr>
      </w:pPr>
      <w:r w:rsidRPr="008D0DCB">
        <w:rPr>
          <w:rFonts w:cs="Arial"/>
          <w:color w:val="FF0000"/>
        </w:rPr>
        <w:t>It may elect to not evaluate compliance with some or all eligibility requirements for applications that are not within a fundable range,</w:t>
      </w:r>
      <w:r w:rsidRPr="008D0DCB">
        <w:rPr>
          <w:rFonts w:cs="Arial"/>
          <w:color w:val="FF0000"/>
          <w:spacing w:val="-31"/>
        </w:rPr>
        <w:t xml:space="preserve"> </w:t>
      </w:r>
      <w:r w:rsidRPr="008D0DCB">
        <w:rPr>
          <w:rFonts w:cs="Arial"/>
          <w:color w:val="FF0000"/>
        </w:rPr>
        <w:t>as indicated by a preliminary point</w:t>
      </w:r>
      <w:r w:rsidRPr="008D0DCB">
        <w:rPr>
          <w:rFonts w:cs="Arial"/>
          <w:color w:val="FF0000"/>
          <w:spacing w:val="-7"/>
        </w:rPr>
        <w:t xml:space="preserve"> </w:t>
      </w:r>
      <w:r w:rsidRPr="008D0DCB">
        <w:rPr>
          <w:rFonts w:cs="Arial"/>
          <w:color w:val="FF0000"/>
        </w:rPr>
        <w:t>scoring.</w:t>
      </w:r>
    </w:p>
    <w:p w14:paraId="501CC54A" w14:textId="77777777" w:rsidR="0016617F" w:rsidRPr="008D0DCB" w:rsidRDefault="0016617F" w:rsidP="001B0E04">
      <w:pPr>
        <w:pStyle w:val="ListParagraph"/>
        <w:widowControl w:val="0"/>
        <w:tabs>
          <w:tab w:val="left" w:pos="2700"/>
        </w:tabs>
        <w:autoSpaceDE w:val="0"/>
        <w:autoSpaceDN w:val="0"/>
        <w:ind w:left="1350" w:hanging="720"/>
        <w:rPr>
          <w:rFonts w:cs="Arial"/>
          <w:color w:val="FF0000"/>
        </w:rPr>
      </w:pPr>
    </w:p>
    <w:p w14:paraId="47031AED" w14:textId="77777777" w:rsidR="00837943" w:rsidRPr="008D0DCB" w:rsidRDefault="00837943" w:rsidP="0078384F">
      <w:pPr>
        <w:pStyle w:val="ListParagraph"/>
        <w:widowControl w:val="0"/>
        <w:numPr>
          <w:ilvl w:val="0"/>
          <w:numId w:val="25"/>
        </w:numPr>
        <w:tabs>
          <w:tab w:val="left" w:pos="2700"/>
        </w:tabs>
        <w:autoSpaceDE w:val="0"/>
        <w:autoSpaceDN w:val="0"/>
        <w:ind w:left="630" w:hanging="630"/>
        <w:rPr>
          <w:rFonts w:cs="Arial"/>
          <w:color w:val="FF0000"/>
        </w:rPr>
      </w:pPr>
      <w:r w:rsidRPr="008D0DCB">
        <w:rPr>
          <w:rFonts w:cs="Arial"/>
          <w:color w:val="FF0000"/>
        </w:rPr>
        <w:t xml:space="preserve">Applications will be reviewed, and negative points assessed, consistent with the Department’s negative points policy.  </w:t>
      </w:r>
    </w:p>
    <w:p w14:paraId="5D2CDD6C" w14:textId="77777777" w:rsidR="00837943" w:rsidRPr="008D0DCB" w:rsidRDefault="00837943" w:rsidP="001B0E04">
      <w:pPr>
        <w:pStyle w:val="ListParagraph"/>
        <w:tabs>
          <w:tab w:val="left" w:pos="911"/>
          <w:tab w:val="left" w:pos="912"/>
        </w:tabs>
        <w:ind w:left="810" w:hanging="720"/>
        <w:rPr>
          <w:rFonts w:cs="Arial"/>
        </w:rPr>
      </w:pPr>
    </w:p>
    <w:p w14:paraId="0D38D0BE" w14:textId="5F28A3E1" w:rsidR="00874342" w:rsidRPr="008D0DCB" w:rsidRDefault="00874342" w:rsidP="001B0E04">
      <w:pPr>
        <w:pStyle w:val="Heading2"/>
        <w:spacing w:before="0"/>
        <w:ind w:hanging="720"/>
        <w:rPr>
          <w:rFonts w:ascii="Arial" w:eastAsia="Times New Roman" w:hAnsi="Arial" w:cs="Arial"/>
          <w:b/>
          <w:color w:val="auto"/>
          <w:sz w:val="24"/>
          <w:szCs w:val="24"/>
        </w:rPr>
      </w:pPr>
      <w:bookmarkStart w:id="34" w:name="_Toc89870855"/>
      <w:r w:rsidRPr="008D0DCB">
        <w:rPr>
          <w:rFonts w:ascii="Arial" w:eastAsia="Times New Roman" w:hAnsi="Arial" w:cs="Arial"/>
          <w:b/>
          <w:color w:val="auto"/>
          <w:sz w:val="24"/>
          <w:szCs w:val="24"/>
        </w:rPr>
        <w:t xml:space="preserve">Section </w:t>
      </w:r>
      <w:r w:rsidR="00293D48" w:rsidRPr="008D0DCB">
        <w:rPr>
          <w:rFonts w:ascii="Arial" w:eastAsia="Times New Roman" w:hAnsi="Arial" w:cs="Arial"/>
          <w:b/>
          <w:color w:val="auto"/>
          <w:sz w:val="24"/>
          <w:szCs w:val="24"/>
        </w:rPr>
        <w:t>401</w:t>
      </w:r>
      <w:r w:rsidRPr="008D0DCB">
        <w:rPr>
          <w:rFonts w:ascii="Arial" w:eastAsia="Times New Roman" w:hAnsi="Arial" w:cs="Arial"/>
          <w:b/>
          <w:color w:val="auto"/>
          <w:sz w:val="24"/>
          <w:szCs w:val="24"/>
        </w:rPr>
        <w:t xml:space="preserve">. </w:t>
      </w:r>
      <w:r w:rsidR="008F1E73">
        <w:rPr>
          <w:rFonts w:ascii="Arial" w:eastAsia="Times New Roman" w:hAnsi="Arial" w:cs="Arial"/>
          <w:b/>
          <w:color w:val="auto"/>
          <w:sz w:val="24"/>
          <w:szCs w:val="24"/>
        </w:rPr>
        <w:t xml:space="preserve"> </w:t>
      </w:r>
      <w:r w:rsidRPr="008D0DCB">
        <w:rPr>
          <w:rFonts w:ascii="Arial" w:eastAsia="Times New Roman" w:hAnsi="Arial" w:cs="Arial"/>
          <w:b/>
          <w:color w:val="auto"/>
          <w:sz w:val="24"/>
          <w:szCs w:val="24"/>
        </w:rPr>
        <w:t>Application Content and Application Eligibility Requirements</w:t>
      </w:r>
      <w:r w:rsidR="00632250" w:rsidRPr="008D0DCB">
        <w:rPr>
          <w:rFonts w:ascii="Arial" w:eastAsia="Times New Roman" w:hAnsi="Arial" w:cs="Arial"/>
          <w:b/>
          <w:color w:val="auto"/>
          <w:sz w:val="24"/>
          <w:szCs w:val="24"/>
        </w:rPr>
        <w:t>.</w:t>
      </w:r>
      <w:bookmarkEnd w:id="34"/>
    </w:p>
    <w:p w14:paraId="57ACB11C" w14:textId="77777777" w:rsidR="00874342" w:rsidRPr="008D0DCB" w:rsidRDefault="00874342" w:rsidP="001B0E04">
      <w:pPr>
        <w:pStyle w:val="BodyText"/>
        <w:spacing w:after="0"/>
        <w:ind w:left="810" w:hanging="720"/>
        <w:rPr>
          <w:rFonts w:cs="Arial"/>
          <w:b/>
        </w:rPr>
      </w:pPr>
    </w:p>
    <w:p w14:paraId="39F7C6E6" w14:textId="231199A4" w:rsidR="00293D48" w:rsidRPr="008D0DCB" w:rsidRDefault="00874342" w:rsidP="0078384F">
      <w:pPr>
        <w:pStyle w:val="ListParagraph"/>
        <w:widowControl w:val="0"/>
        <w:numPr>
          <w:ilvl w:val="0"/>
          <w:numId w:val="27"/>
        </w:numPr>
        <w:tabs>
          <w:tab w:val="left" w:pos="911"/>
          <w:tab w:val="left" w:pos="912"/>
        </w:tabs>
        <w:autoSpaceDE w:val="0"/>
        <w:autoSpaceDN w:val="0"/>
        <w:ind w:left="720" w:hanging="720"/>
        <w:rPr>
          <w:rFonts w:cs="Arial"/>
          <w:color w:val="FF0000"/>
        </w:rPr>
      </w:pPr>
      <w:r w:rsidRPr="008D0DCB">
        <w:rPr>
          <w:rFonts w:cs="Arial"/>
          <w:color w:val="FF0000"/>
        </w:rPr>
        <w:t>Application shall be made on a form(s) made available by the Department, without modification, requesting the information deemed necessary by the Department to evaluate compliance with</w:t>
      </w:r>
      <w:r w:rsidRPr="008D0DCB">
        <w:rPr>
          <w:rFonts w:cs="Arial"/>
          <w:color w:val="FF0000"/>
          <w:spacing w:val="1"/>
        </w:rPr>
        <w:t xml:space="preserve"> </w:t>
      </w:r>
      <w:r w:rsidRPr="008D0DCB">
        <w:rPr>
          <w:rFonts w:cs="Arial"/>
          <w:color w:val="FF0000"/>
        </w:rPr>
        <w:t>these guidelines</w:t>
      </w:r>
      <w:r w:rsidRPr="008D0DCB">
        <w:rPr>
          <w:rFonts w:cs="Arial"/>
          <w:color w:val="FF0000"/>
          <w:spacing w:val="-1"/>
        </w:rPr>
        <w:t xml:space="preserve"> </w:t>
      </w:r>
      <w:r w:rsidRPr="008D0DCB">
        <w:rPr>
          <w:rFonts w:cs="Arial"/>
          <w:color w:val="FF0000"/>
        </w:rPr>
        <w:t>and all</w:t>
      </w:r>
      <w:r w:rsidRPr="008D0DCB">
        <w:rPr>
          <w:rFonts w:cs="Arial"/>
          <w:color w:val="FF0000"/>
          <w:spacing w:val="-1"/>
        </w:rPr>
        <w:t xml:space="preserve"> </w:t>
      </w:r>
      <w:r w:rsidRPr="008D0DCB">
        <w:rPr>
          <w:rFonts w:cs="Arial"/>
          <w:color w:val="FF0000"/>
        </w:rPr>
        <w:t>applicable</w:t>
      </w:r>
      <w:r w:rsidRPr="008D0DCB">
        <w:rPr>
          <w:rFonts w:cs="Arial"/>
          <w:color w:val="FF0000"/>
          <w:spacing w:val="-2"/>
        </w:rPr>
        <w:t xml:space="preserve"> </w:t>
      </w:r>
      <w:r w:rsidRPr="008D0DCB">
        <w:rPr>
          <w:rFonts w:cs="Arial"/>
          <w:color w:val="FF0000"/>
        </w:rPr>
        <w:t>statutes, regulations,</w:t>
      </w:r>
      <w:r w:rsidRPr="008D0DCB">
        <w:rPr>
          <w:rFonts w:cs="Arial"/>
          <w:color w:val="FF0000"/>
          <w:spacing w:val="-2"/>
        </w:rPr>
        <w:t xml:space="preserve"> </w:t>
      </w:r>
      <w:r w:rsidRPr="008D0DCB">
        <w:rPr>
          <w:rFonts w:cs="Arial"/>
          <w:color w:val="FF0000"/>
        </w:rPr>
        <w:t>and similar</w:t>
      </w:r>
      <w:r w:rsidRPr="008D0DCB">
        <w:rPr>
          <w:rFonts w:cs="Arial"/>
          <w:color w:val="FF0000"/>
          <w:spacing w:val="-2"/>
        </w:rPr>
        <w:t xml:space="preserve"> </w:t>
      </w:r>
      <w:r w:rsidRPr="008D0DCB">
        <w:rPr>
          <w:rFonts w:cs="Arial"/>
          <w:color w:val="FF0000"/>
        </w:rPr>
        <w:t xml:space="preserve">rules.  Without limiting the generality of the foregoing, with respect to any NOFA involving funding from one or more Designated Programs, the application may require the </w:t>
      </w:r>
      <w:r w:rsidR="00FB33D0" w:rsidRPr="008D0DCB">
        <w:rPr>
          <w:rFonts w:cs="Arial"/>
          <w:color w:val="FF0000"/>
        </w:rPr>
        <w:t>A</w:t>
      </w:r>
      <w:r w:rsidRPr="008D0DCB">
        <w:rPr>
          <w:rFonts w:cs="Arial"/>
          <w:color w:val="FF0000"/>
        </w:rPr>
        <w:t>pplicant</w:t>
      </w:r>
      <w:r w:rsidR="00FB33D0" w:rsidRPr="008D0DCB">
        <w:rPr>
          <w:rFonts w:cs="Arial"/>
          <w:color w:val="FF0000"/>
        </w:rPr>
        <w:t>(</w:t>
      </w:r>
      <w:r w:rsidRPr="008D0DCB">
        <w:rPr>
          <w:rFonts w:cs="Arial"/>
          <w:color w:val="FF0000"/>
        </w:rPr>
        <w:t>s</w:t>
      </w:r>
      <w:r w:rsidR="00FB33D0" w:rsidRPr="008D0DCB">
        <w:rPr>
          <w:rFonts w:cs="Arial"/>
          <w:color w:val="FF0000"/>
        </w:rPr>
        <w:t>)</w:t>
      </w:r>
      <w:r w:rsidRPr="008D0DCB">
        <w:rPr>
          <w:rFonts w:cs="Arial"/>
          <w:color w:val="FF0000"/>
        </w:rPr>
        <w:t xml:space="preserve"> to specify all sources and amounts of funding for which they are applying.  </w:t>
      </w:r>
    </w:p>
    <w:p w14:paraId="2CBFEF38" w14:textId="77777777" w:rsidR="00293D48" w:rsidRPr="008D0DCB" w:rsidRDefault="00293D48" w:rsidP="00774D22">
      <w:pPr>
        <w:pStyle w:val="ListParagraph"/>
        <w:widowControl w:val="0"/>
        <w:tabs>
          <w:tab w:val="left" w:pos="911"/>
          <w:tab w:val="left" w:pos="912"/>
        </w:tabs>
        <w:autoSpaceDE w:val="0"/>
        <w:autoSpaceDN w:val="0"/>
        <w:ind w:hanging="720"/>
        <w:rPr>
          <w:rFonts w:cs="Arial"/>
          <w:color w:val="FF0000"/>
        </w:rPr>
      </w:pPr>
    </w:p>
    <w:p w14:paraId="68014B47" w14:textId="3CD7B2EB" w:rsidR="00874342" w:rsidRPr="008D0DCB" w:rsidRDefault="00874342" w:rsidP="0078384F">
      <w:pPr>
        <w:pStyle w:val="ListParagraph"/>
        <w:widowControl w:val="0"/>
        <w:numPr>
          <w:ilvl w:val="0"/>
          <w:numId w:val="27"/>
        </w:numPr>
        <w:tabs>
          <w:tab w:val="left" w:pos="911"/>
          <w:tab w:val="left" w:pos="912"/>
        </w:tabs>
        <w:autoSpaceDE w:val="0"/>
        <w:autoSpaceDN w:val="0"/>
        <w:ind w:left="720" w:hanging="720"/>
        <w:rPr>
          <w:rFonts w:cs="Arial"/>
          <w:color w:val="FF0000"/>
        </w:rPr>
      </w:pPr>
      <w:r w:rsidRPr="008D0DCB">
        <w:rPr>
          <w:rFonts w:cs="Arial"/>
          <w:color w:val="FF0000"/>
        </w:rPr>
        <w:t xml:space="preserve">An application shall be deemed complete when: </w:t>
      </w:r>
    </w:p>
    <w:p w14:paraId="14B1D31D" w14:textId="77777777" w:rsidR="00874342" w:rsidRPr="008D0DCB" w:rsidRDefault="00874342" w:rsidP="001B0E04">
      <w:pPr>
        <w:pStyle w:val="BodyText"/>
        <w:spacing w:after="0"/>
        <w:ind w:left="810" w:hanging="720"/>
        <w:rPr>
          <w:rFonts w:cs="Arial"/>
          <w:color w:val="FF0000"/>
        </w:rPr>
      </w:pPr>
    </w:p>
    <w:p w14:paraId="56EAB3FA" w14:textId="70B61BF7" w:rsidR="00B21A12" w:rsidRPr="00826971" w:rsidRDefault="00B21A12" w:rsidP="0078384F">
      <w:pPr>
        <w:pStyle w:val="ListParagraph"/>
        <w:widowControl w:val="0"/>
        <w:numPr>
          <w:ilvl w:val="1"/>
          <w:numId w:val="26"/>
        </w:numPr>
        <w:tabs>
          <w:tab w:val="left" w:pos="1451"/>
          <w:tab w:val="left" w:pos="1452"/>
        </w:tabs>
        <w:autoSpaceDE w:val="0"/>
        <w:autoSpaceDN w:val="0"/>
        <w:ind w:left="1440" w:hanging="720"/>
        <w:rPr>
          <w:rFonts w:cs="Arial"/>
          <w:color w:val="FF0000"/>
        </w:rPr>
      </w:pPr>
      <w:r w:rsidRPr="008D0DCB">
        <w:rPr>
          <w:rFonts w:cs="Arial"/>
          <w:color w:val="FF0000"/>
        </w:rPr>
        <w:t xml:space="preserve">The application meets all threshold requirements, as set forth </w:t>
      </w:r>
      <w:r w:rsidRPr="00826971">
        <w:rPr>
          <w:rFonts w:cs="Arial"/>
          <w:color w:val="FF0000"/>
        </w:rPr>
        <w:t xml:space="preserve">in Section 202, the </w:t>
      </w:r>
      <w:proofErr w:type="gramStart"/>
      <w:r w:rsidRPr="00826971">
        <w:rPr>
          <w:rFonts w:cs="Arial"/>
          <w:color w:val="FF0000"/>
        </w:rPr>
        <w:t>NOF</w:t>
      </w:r>
      <w:r w:rsidR="00390D8B" w:rsidRPr="00826971">
        <w:rPr>
          <w:rFonts w:cs="Arial"/>
          <w:color w:val="FF0000"/>
        </w:rPr>
        <w:t>A</w:t>
      </w:r>
      <w:proofErr w:type="gramEnd"/>
      <w:r w:rsidR="00390D8B" w:rsidRPr="00826971">
        <w:rPr>
          <w:rFonts w:cs="Arial"/>
          <w:color w:val="FF0000"/>
        </w:rPr>
        <w:t xml:space="preserve"> a</w:t>
      </w:r>
      <w:r w:rsidRPr="00826971">
        <w:rPr>
          <w:rFonts w:cs="Arial"/>
          <w:color w:val="FF0000"/>
        </w:rPr>
        <w:t>nd</w:t>
      </w:r>
      <w:r w:rsidRPr="00826971">
        <w:rPr>
          <w:rFonts w:cs="Arial"/>
          <w:color w:val="FF0000"/>
          <w:spacing w:val="-2"/>
        </w:rPr>
        <w:t xml:space="preserve"> </w:t>
      </w:r>
      <w:r w:rsidRPr="00826971">
        <w:rPr>
          <w:rFonts w:cs="Arial"/>
          <w:color w:val="FF0000"/>
        </w:rPr>
        <w:t>the</w:t>
      </w:r>
      <w:r w:rsidRPr="00826971">
        <w:rPr>
          <w:rFonts w:cs="Arial"/>
          <w:color w:val="FF0000"/>
          <w:spacing w:val="-1"/>
        </w:rPr>
        <w:t xml:space="preserve"> </w:t>
      </w:r>
      <w:r w:rsidRPr="00826971">
        <w:rPr>
          <w:rFonts w:cs="Arial"/>
          <w:color w:val="FF0000"/>
        </w:rPr>
        <w:t>application.</w:t>
      </w:r>
    </w:p>
    <w:p w14:paraId="05075245" w14:textId="77777777" w:rsidR="00B21A12" w:rsidRPr="008D0DCB" w:rsidRDefault="00B21A12" w:rsidP="001B0E04">
      <w:pPr>
        <w:pStyle w:val="BodyText"/>
        <w:spacing w:after="0"/>
        <w:ind w:left="1440" w:hanging="720"/>
        <w:rPr>
          <w:rFonts w:cs="Arial"/>
          <w:color w:val="FF0000"/>
        </w:rPr>
      </w:pPr>
    </w:p>
    <w:p w14:paraId="04EBC962" w14:textId="77777777" w:rsidR="00B21A12" w:rsidRPr="008D0DCB" w:rsidRDefault="00B21A12" w:rsidP="0078384F">
      <w:pPr>
        <w:pStyle w:val="ListParagraph"/>
        <w:widowControl w:val="0"/>
        <w:numPr>
          <w:ilvl w:val="1"/>
          <w:numId w:val="26"/>
        </w:numPr>
        <w:tabs>
          <w:tab w:val="left" w:pos="1451"/>
          <w:tab w:val="left" w:pos="1452"/>
        </w:tabs>
        <w:autoSpaceDE w:val="0"/>
        <w:autoSpaceDN w:val="0"/>
        <w:ind w:left="1440" w:hanging="720"/>
        <w:rPr>
          <w:rFonts w:cs="Arial"/>
          <w:color w:val="FF0000"/>
        </w:rPr>
      </w:pPr>
      <w:r w:rsidRPr="008D0DCB">
        <w:rPr>
          <w:rFonts w:cs="Arial"/>
          <w:color w:val="FF0000"/>
        </w:rPr>
        <w:t>The application includes authorizing resolutions of the governing boards of both the Sponsor</w:t>
      </w:r>
      <w:r w:rsidRPr="008D0DCB">
        <w:rPr>
          <w:rFonts w:cs="Arial"/>
          <w:color w:val="FF0000"/>
          <w:spacing w:val="-3"/>
        </w:rPr>
        <w:t xml:space="preserve"> </w:t>
      </w:r>
      <w:r w:rsidRPr="008D0DCB">
        <w:rPr>
          <w:rFonts w:cs="Arial"/>
          <w:color w:val="FF0000"/>
        </w:rPr>
        <w:t>and a</w:t>
      </w:r>
      <w:r w:rsidRPr="008D0DCB">
        <w:rPr>
          <w:rFonts w:cs="Arial"/>
          <w:color w:val="FF0000"/>
          <w:spacing w:val="-2"/>
        </w:rPr>
        <w:t xml:space="preserve"> </w:t>
      </w:r>
      <w:r w:rsidRPr="008D0DCB">
        <w:rPr>
          <w:rFonts w:cs="Arial"/>
          <w:color w:val="FF0000"/>
        </w:rPr>
        <w:t>co-Sponsor,</w:t>
      </w:r>
      <w:r w:rsidRPr="008D0DCB">
        <w:rPr>
          <w:rFonts w:cs="Arial"/>
          <w:color w:val="FF0000"/>
          <w:spacing w:val="-1"/>
        </w:rPr>
        <w:t xml:space="preserve"> </w:t>
      </w:r>
      <w:r w:rsidRPr="008D0DCB">
        <w:rPr>
          <w:rFonts w:cs="Arial"/>
          <w:color w:val="FF0000"/>
        </w:rPr>
        <w:t>except</w:t>
      </w:r>
      <w:r w:rsidRPr="008D0DCB">
        <w:rPr>
          <w:rFonts w:cs="Arial"/>
          <w:color w:val="FF0000"/>
          <w:spacing w:val="-1"/>
        </w:rPr>
        <w:t xml:space="preserve"> </w:t>
      </w:r>
      <w:r w:rsidRPr="008D0DCB">
        <w:rPr>
          <w:rFonts w:cs="Arial"/>
          <w:color w:val="FF0000"/>
        </w:rPr>
        <w:t>where the</w:t>
      </w:r>
      <w:r w:rsidRPr="008D0DCB">
        <w:rPr>
          <w:rFonts w:cs="Arial"/>
          <w:color w:val="FF0000"/>
          <w:spacing w:val="-3"/>
        </w:rPr>
        <w:t xml:space="preserve"> </w:t>
      </w:r>
      <w:r w:rsidRPr="008D0DCB">
        <w:rPr>
          <w:rFonts w:cs="Arial"/>
          <w:color w:val="FF0000"/>
        </w:rPr>
        <w:t>Sponsor(s)</w:t>
      </w:r>
      <w:r w:rsidRPr="008D0DCB">
        <w:rPr>
          <w:rFonts w:cs="Arial"/>
          <w:color w:val="FF0000"/>
          <w:spacing w:val="-2"/>
        </w:rPr>
        <w:t xml:space="preserve"> </w:t>
      </w:r>
      <w:r w:rsidRPr="008D0DCB">
        <w:rPr>
          <w:rFonts w:cs="Arial"/>
          <w:color w:val="FF0000"/>
        </w:rPr>
        <w:t xml:space="preserve">are </w:t>
      </w:r>
      <w:r w:rsidRPr="008D0DCB">
        <w:rPr>
          <w:rFonts w:cs="Arial"/>
          <w:color w:val="FF0000"/>
        </w:rPr>
        <w:lastRenderedPageBreak/>
        <w:t>individuals.</w:t>
      </w:r>
    </w:p>
    <w:p w14:paraId="64995D70" w14:textId="77777777" w:rsidR="00B21A12" w:rsidRPr="008D0DCB" w:rsidRDefault="00B21A12" w:rsidP="001B0E04">
      <w:pPr>
        <w:pStyle w:val="BodyText"/>
        <w:spacing w:after="0"/>
        <w:ind w:left="1440" w:hanging="720"/>
        <w:rPr>
          <w:rFonts w:cs="Arial"/>
          <w:color w:val="FF0000"/>
        </w:rPr>
      </w:pPr>
    </w:p>
    <w:p w14:paraId="64F765DA" w14:textId="77777777" w:rsidR="00774D22" w:rsidRDefault="00B21A12" w:rsidP="0078384F">
      <w:pPr>
        <w:pStyle w:val="ListParagraph"/>
        <w:widowControl w:val="0"/>
        <w:numPr>
          <w:ilvl w:val="1"/>
          <w:numId w:val="26"/>
        </w:numPr>
        <w:tabs>
          <w:tab w:val="left" w:pos="1451"/>
          <w:tab w:val="left" w:pos="1452"/>
        </w:tabs>
        <w:autoSpaceDE w:val="0"/>
        <w:autoSpaceDN w:val="0"/>
        <w:ind w:left="1440" w:hanging="720"/>
        <w:rPr>
          <w:rFonts w:cs="Arial"/>
          <w:color w:val="FF0000"/>
        </w:rPr>
      </w:pPr>
      <w:r w:rsidRPr="008D0DCB">
        <w:rPr>
          <w:rFonts w:cs="Arial"/>
          <w:color w:val="FF0000"/>
        </w:rPr>
        <w:t xml:space="preserve">The Department </w:t>
      </w:r>
      <w:proofErr w:type="gramStart"/>
      <w:r w:rsidRPr="008D0DCB">
        <w:rPr>
          <w:rFonts w:cs="Arial"/>
          <w:color w:val="FF0000"/>
        </w:rPr>
        <w:t>is able to</w:t>
      </w:r>
      <w:proofErr w:type="gramEnd"/>
      <w:r w:rsidRPr="008D0DCB">
        <w:rPr>
          <w:rFonts w:cs="Arial"/>
          <w:color w:val="FF0000"/>
        </w:rPr>
        <w:t xml:space="preserve"> review the application and assess the proposed project’s</w:t>
      </w:r>
      <w:r w:rsidRPr="008D0DCB">
        <w:rPr>
          <w:rFonts w:cs="Arial"/>
          <w:color w:val="FF0000"/>
          <w:spacing w:val="-64"/>
        </w:rPr>
        <w:t xml:space="preserve"> </w:t>
      </w:r>
      <w:r w:rsidRPr="008D0DCB">
        <w:rPr>
          <w:rFonts w:cs="Arial"/>
          <w:color w:val="FF0000"/>
        </w:rPr>
        <w:t>feasibility</w:t>
      </w:r>
      <w:r w:rsidRPr="008D0DCB">
        <w:rPr>
          <w:rFonts w:cs="Arial"/>
          <w:color w:val="FF0000"/>
          <w:spacing w:val="-1"/>
        </w:rPr>
        <w:t xml:space="preserve"> </w:t>
      </w:r>
      <w:r w:rsidRPr="008D0DCB">
        <w:rPr>
          <w:rFonts w:cs="Arial"/>
          <w:color w:val="FF0000"/>
        </w:rPr>
        <w:t>pursuant</w:t>
      </w:r>
      <w:r w:rsidRPr="008D0DCB">
        <w:rPr>
          <w:rFonts w:cs="Arial"/>
          <w:color w:val="FF0000"/>
          <w:spacing w:val="1"/>
        </w:rPr>
        <w:t xml:space="preserve"> </w:t>
      </w:r>
      <w:r w:rsidRPr="008D0DCB">
        <w:rPr>
          <w:rFonts w:cs="Arial"/>
          <w:color w:val="FF0000"/>
        </w:rPr>
        <w:t>to</w:t>
      </w:r>
      <w:r w:rsidRPr="008D0DCB">
        <w:rPr>
          <w:rFonts w:cs="Arial"/>
          <w:color w:val="FF0000"/>
          <w:spacing w:val="-1"/>
        </w:rPr>
        <w:t xml:space="preserve"> </w:t>
      </w:r>
      <w:r w:rsidRPr="008D0DCB">
        <w:rPr>
          <w:rFonts w:cs="Arial"/>
          <w:color w:val="FF0000"/>
        </w:rPr>
        <w:t>UMR</w:t>
      </w:r>
      <w:r w:rsidRPr="008D0DCB">
        <w:rPr>
          <w:rFonts w:cs="Arial"/>
          <w:color w:val="FF0000"/>
          <w:spacing w:val="-1"/>
        </w:rPr>
        <w:t xml:space="preserve"> </w:t>
      </w:r>
      <w:r w:rsidRPr="008D0DCB">
        <w:rPr>
          <w:rFonts w:cs="Arial"/>
          <w:color w:val="FF0000"/>
        </w:rPr>
        <w:t>Section</w:t>
      </w:r>
      <w:r w:rsidRPr="008D0DCB">
        <w:rPr>
          <w:rFonts w:cs="Arial"/>
          <w:color w:val="FF0000"/>
          <w:spacing w:val="1"/>
        </w:rPr>
        <w:t xml:space="preserve"> </w:t>
      </w:r>
      <w:r w:rsidRPr="008D0DCB">
        <w:rPr>
          <w:rFonts w:cs="Arial"/>
          <w:color w:val="FF0000"/>
        </w:rPr>
        <w:t>8310.</w:t>
      </w:r>
    </w:p>
    <w:p w14:paraId="020B49F8" w14:textId="77777777" w:rsidR="00774D22" w:rsidRPr="00774D22" w:rsidRDefault="00774D22" w:rsidP="00774D22">
      <w:pPr>
        <w:pStyle w:val="ListParagraph"/>
        <w:rPr>
          <w:rFonts w:cs="Arial"/>
          <w:color w:val="FF0000"/>
        </w:rPr>
      </w:pPr>
    </w:p>
    <w:p w14:paraId="7CF13E66" w14:textId="171D955A" w:rsidR="00874342" w:rsidRPr="00774D22" w:rsidRDefault="00874342" w:rsidP="0078384F">
      <w:pPr>
        <w:pStyle w:val="ListParagraph"/>
        <w:widowControl w:val="0"/>
        <w:numPr>
          <w:ilvl w:val="1"/>
          <w:numId w:val="26"/>
        </w:numPr>
        <w:tabs>
          <w:tab w:val="left" w:pos="1451"/>
          <w:tab w:val="left" w:pos="1452"/>
        </w:tabs>
        <w:autoSpaceDE w:val="0"/>
        <w:autoSpaceDN w:val="0"/>
        <w:ind w:left="1440" w:hanging="720"/>
        <w:rPr>
          <w:rFonts w:cs="Arial"/>
          <w:color w:val="FF0000"/>
        </w:rPr>
      </w:pPr>
      <w:r w:rsidRPr="00774D22">
        <w:rPr>
          <w:rFonts w:cs="Arial"/>
          <w:color w:val="FF0000"/>
        </w:rPr>
        <w:t>Pursuant to Section</w:t>
      </w:r>
      <w:r w:rsidR="00E06517" w:rsidRPr="00774D22">
        <w:rPr>
          <w:rFonts w:cs="Arial"/>
          <w:color w:val="FF0000"/>
        </w:rPr>
        <w:t>s 400 and 401</w:t>
      </w:r>
      <w:r w:rsidRPr="00774D22">
        <w:rPr>
          <w:rFonts w:cs="Arial"/>
          <w:color w:val="FF0000"/>
        </w:rPr>
        <w:t>, applications shall be evaluated based solely upon the contents</w:t>
      </w:r>
      <w:r w:rsidRPr="00774D22">
        <w:rPr>
          <w:rFonts w:cs="Arial"/>
          <w:color w:val="FF0000"/>
          <w:spacing w:val="1"/>
        </w:rPr>
        <w:t xml:space="preserve"> </w:t>
      </w:r>
      <w:r w:rsidRPr="00774D22">
        <w:rPr>
          <w:rFonts w:cs="Arial"/>
          <w:color w:val="FF0000"/>
        </w:rPr>
        <w:t>of</w:t>
      </w:r>
      <w:r w:rsidRPr="00774D22">
        <w:rPr>
          <w:rFonts w:cs="Arial"/>
          <w:color w:val="FF0000"/>
          <w:spacing w:val="2"/>
        </w:rPr>
        <w:t xml:space="preserve"> </w:t>
      </w:r>
      <w:r w:rsidRPr="00774D22">
        <w:rPr>
          <w:rFonts w:cs="Arial"/>
          <w:color w:val="FF0000"/>
        </w:rPr>
        <w:t>the</w:t>
      </w:r>
      <w:r w:rsidRPr="00774D22">
        <w:rPr>
          <w:rFonts w:cs="Arial"/>
          <w:color w:val="FF0000"/>
          <w:spacing w:val="3"/>
        </w:rPr>
        <w:t xml:space="preserve"> </w:t>
      </w:r>
      <w:r w:rsidRPr="00774D22">
        <w:rPr>
          <w:rFonts w:cs="Arial"/>
          <w:color w:val="FF0000"/>
        </w:rPr>
        <w:t>application.</w:t>
      </w:r>
      <w:r w:rsidRPr="00774D22">
        <w:rPr>
          <w:rFonts w:cs="Arial"/>
          <w:color w:val="FF0000"/>
          <w:spacing w:val="3"/>
        </w:rPr>
        <w:t xml:space="preserve"> </w:t>
      </w:r>
      <w:r w:rsidRPr="00774D22">
        <w:rPr>
          <w:rFonts w:cs="Arial"/>
          <w:color w:val="FF0000"/>
        </w:rPr>
        <w:t>If</w:t>
      </w:r>
      <w:r w:rsidRPr="00774D22">
        <w:rPr>
          <w:rFonts w:cs="Arial"/>
          <w:color w:val="FF0000"/>
          <w:spacing w:val="3"/>
        </w:rPr>
        <w:t xml:space="preserve"> </w:t>
      </w:r>
      <w:r w:rsidRPr="00774D22">
        <w:rPr>
          <w:rFonts w:cs="Arial"/>
          <w:color w:val="FF0000"/>
        </w:rPr>
        <w:t>documents</w:t>
      </w:r>
      <w:r w:rsidRPr="00774D22">
        <w:rPr>
          <w:rFonts w:cs="Arial"/>
          <w:color w:val="FF0000"/>
          <w:spacing w:val="3"/>
        </w:rPr>
        <w:t xml:space="preserve"> </w:t>
      </w:r>
      <w:r w:rsidRPr="00774D22">
        <w:rPr>
          <w:rFonts w:cs="Arial"/>
          <w:color w:val="FF0000"/>
        </w:rPr>
        <w:t>required</w:t>
      </w:r>
      <w:r w:rsidRPr="00774D22">
        <w:rPr>
          <w:rFonts w:cs="Arial"/>
          <w:color w:val="FF0000"/>
          <w:spacing w:val="1"/>
        </w:rPr>
        <w:t xml:space="preserve"> </w:t>
      </w:r>
      <w:r w:rsidRPr="00774D22">
        <w:rPr>
          <w:rFonts w:cs="Arial"/>
          <w:color w:val="FF0000"/>
        </w:rPr>
        <w:t>for</w:t>
      </w:r>
      <w:r w:rsidRPr="00774D22">
        <w:rPr>
          <w:rFonts w:cs="Arial"/>
          <w:color w:val="FF0000"/>
          <w:spacing w:val="1"/>
        </w:rPr>
        <w:t xml:space="preserve"> </w:t>
      </w:r>
      <w:r w:rsidRPr="00774D22">
        <w:rPr>
          <w:rFonts w:cs="Arial"/>
          <w:color w:val="FF0000"/>
        </w:rPr>
        <w:t>scoring</w:t>
      </w:r>
      <w:r w:rsidRPr="00774D22">
        <w:rPr>
          <w:rFonts w:cs="Arial"/>
          <w:color w:val="FF0000"/>
          <w:spacing w:val="3"/>
        </w:rPr>
        <w:t xml:space="preserve"> </w:t>
      </w:r>
      <w:r w:rsidRPr="00774D22">
        <w:rPr>
          <w:rFonts w:cs="Arial"/>
          <w:color w:val="FF0000"/>
        </w:rPr>
        <w:t>are</w:t>
      </w:r>
      <w:r w:rsidRPr="00774D22">
        <w:rPr>
          <w:rFonts w:cs="Arial"/>
          <w:color w:val="FF0000"/>
          <w:spacing w:val="2"/>
        </w:rPr>
        <w:t xml:space="preserve"> </w:t>
      </w:r>
      <w:r w:rsidRPr="00774D22">
        <w:rPr>
          <w:rFonts w:cs="Arial"/>
          <w:color w:val="FF0000"/>
        </w:rPr>
        <w:t>not included,</w:t>
      </w:r>
      <w:r w:rsidRPr="00774D22">
        <w:rPr>
          <w:rFonts w:cs="Arial"/>
          <w:color w:val="FF0000"/>
          <w:spacing w:val="3"/>
        </w:rPr>
        <w:t xml:space="preserve"> </w:t>
      </w:r>
      <w:r w:rsidRPr="00774D22">
        <w:rPr>
          <w:rFonts w:cs="Arial"/>
          <w:color w:val="FF0000"/>
        </w:rPr>
        <w:t>the</w:t>
      </w:r>
      <w:r w:rsidRPr="00774D22">
        <w:rPr>
          <w:rFonts w:cs="Arial"/>
          <w:color w:val="FF0000"/>
          <w:spacing w:val="2"/>
        </w:rPr>
        <w:t xml:space="preserve"> </w:t>
      </w:r>
      <w:r w:rsidRPr="00774D22">
        <w:rPr>
          <w:rFonts w:cs="Arial"/>
          <w:color w:val="FF0000"/>
        </w:rPr>
        <w:t>application</w:t>
      </w:r>
      <w:r w:rsidRPr="00774D22">
        <w:rPr>
          <w:rFonts w:cs="Arial"/>
          <w:color w:val="FF0000"/>
          <w:spacing w:val="1"/>
        </w:rPr>
        <w:t xml:space="preserve"> </w:t>
      </w:r>
      <w:r w:rsidRPr="00774D22">
        <w:rPr>
          <w:rFonts w:cs="Arial"/>
          <w:color w:val="FF0000"/>
        </w:rPr>
        <w:t>will</w:t>
      </w:r>
      <w:r w:rsidRPr="00774D22">
        <w:rPr>
          <w:rFonts w:cs="Arial"/>
          <w:color w:val="FF0000"/>
          <w:spacing w:val="1"/>
        </w:rPr>
        <w:t xml:space="preserve"> </w:t>
      </w:r>
      <w:r w:rsidRPr="00774D22">
        <w:rPr>
          <w:rFonts w:cs="Arial"/>
          <w:color w:val="FF0000"/>
        </w:rPr>
        <w:t>not</w:t>
      </w:r>
      <w:r w:rsidRPr="00774D22">
        <w:rPr>
          <w:rFonts w:cs="Arial"/>
          <w:color w:val="FF0000"/>
          <w:spacing w:val="-5"/>
        </w:rPr>
        <w:t xml:space="preserve"> </w:t>
      </w:r>
      <w:r w:rsidRPr="00774D22">
        <w:rPr>
          <w:rFonts w:cs="Arial"/>
          <w:color w:val="FF0000"/>
        </w:rPr>
        <w:t>be</w:t>
      </w:r>
      <w:r w:rsidRPr="00774D22">
        <w:rPr>
          <w:rFonts w:cs="Arial"/>
          <w:color w:val="FF0000"/>
          <w:spacing w:val="-4"/>
        </w:rPr>
        <w:t xml:space="preserve"> </w:t>
      </w:r>
      <w:r w:rsidRPr="00774D22">
        <w:rPr>
          <w:rFonts w:cs="Arial"/>
          <w:color w:val="FF0000"/>
        </w:rPr>
        <w:t>deemed</w:t>
      </w:r>
      <w:r w:rsidRPr="00774D22">
        <w:rPr>
          <w:rFonts w:cs="Arial"/>
          <w:color w:val="FF0000"/>
          <w:spacing w:val="-2"/>
        </w:rPr>
        <w:t xml:space="preserve"> </w:t>
      </w:r>
      <w:r w:rsidRPr="00774D22">
        <w:rPr>
          <w:rFonts w:cs="Arial"/>
          <w:color w:val="FF0000"/>
        </w:rPr>
        <w:t>incomplete;</w:t>
      </w:r>
      <w:r w:rsidRPr="00774D22">
        <w:rPr>
          <w:rFonts w:cs="Arial"/>
          <w:color w:val="FF0000"/>
          <w:spacing w:val="-4"/>
        </w:rPr>
        <w:t xml:space="preserve"> </w:t>
      </w:r>
      <w:r w:rsidRPr="00774D22">
        <w:rPr>
          <w:rFonts w:cs="Arial"/>
          <w:color w:val="FF0000"/>
        </w:rPr>
        <w:t>however,</w:t>
      </w:r>
      <w:r w:rsidRPr="00774D22">
        <w:rPr>
          <w:rFonts w:cs="Arial"/>
          <w:color w:val="FF0000"/>
          <w:spacing w:val="-5"/>
        </w:rPr>
        <w:t xml:space="preserve"> </w:t>
      </w:r>
      <w:r w:rsidRPr="00774D22">
        <w:rPr>
          <w:rFonts w:cs="Arial"/>
          <w:color w:val="FF0000"/>
        </w:rPr>
        <w:t>failure</w:t>
      </w:r>
      <w:r w:rsidRPr="00774D22">
        <w:rPr>
          <w:rFonts w:cs="Arial"/>
          <w:color w:val="FF0000"/>
          <w:spacing w:val="-4"/>
        </w:rPr>
        <w:t xml:space="preserve"> </w:t>
      </w:r>
      <w:r w:rsidRPr="00774D22">
        <w:rPr>
          <w:rFonts w:cs="Arial"/>
          <w:color w:val="FF0000"/>
        </w:rPr>
        <w:t>to</w:t>
      </w:r>
      <w:r w:rsidRPr="00774D22">
        <w:rPr>
          <w:rFonts w:cs="Arial"/>
          <w:color w:val="FF0000"/>
          <w:spacing w:val="-1"/>
        </w:rPr>
        <w:t xml:space="preserve"> </w:t>
      </w:r>
      <w:r w:rsidRPr="00774D22">
        <w:rPr>
          <w:rFonts w:cs="Arial"/>
          <w:color w:val="FF0000"/>
        </w:rPr>
        <w:t>submit</w:t>
      </w:r>
      <w:r w:rsidRPr="00774D22">
        <w:rPr>
          <w:rFonts w:cs="Arial"/>
          <w:color w:val="FF0000"/>
          <w:spacing w:val="-5"/>
        </w:rPr>
        <w:t xml:space="preserve"> </w:t>
      </w:r>
      <w:r w:rsidRPr="00774D22">
        <w:rPr>
          <w:rFonts w:cs="Arial"/>
          <w:color w:val="FF0000"/>
        </w:rPr>
        <w:t>necessary</w:t>
      </w:r>
      <w:r w:rsidRPr="00774D22">
        <w:rPr>
          <w:rFonts w:cs="Arial"/>
          <w:color w:val="FF0000"/>
          <w:spacing w:val="-3"/>
        </w:rPr>
        <w:t xml:space="preserve"> </w:t>
      </w:r>
      <w:r w:rsidRPr="00774D22">
        <w:rPr>
          <w:rFonts w:cs="Arial"/>
          <w:color w:val="FF0000"/>
        </w:rPr>
        <w:t>documents,</w:t>
      </w:r>
      <w:r w:rsidRPr="00774D22">
        <w:rPr>
          <w:rFonts w:cs="Arial"/>
          <w:color w:val="FF0000"/>
          <w:spacing w:val="-4"/>
        </w:rPr>
        <w:t xml:space="preserve"> </w:t>
      </w:r>
      <w:r w:rsidRPr="00774D22">
        <w:rPr>
          <w:rFonts w:cs="Arial"/>
          <w:color w:val="FF0000"/>
        </w:rPr>
        <w:t>as</w:t>
      </w:r>
      <w:r w:rsidRPr="00774D22">
        <w:rPr>
          <w:rFonts w:cs="Arial"/>
          <w:color w:val="FF0000"/>
          <w:spacing w:val="-3"/>
        </w:rPr>
        <w:t xml:space="preserve"> </w:t>
      </w:r>
      <w:r w:rsidRPr="00774D22">
        <w:rPr>
          <w:rFonts w:cs="Arial"/>
          <w:color w:val="FF0000"/>
        </w:rPr>
        <w:t>set</w:t>
      </w:r>
      <w:r w:rsidRPr="00774D22">
        <w:rPr>
          <w:rFonts w:cs="Arial"/>
          <w:color w:val="FF0000"/>
          <w:spacing w:val="-2"/>
        </w:rPr>
        <w:t xml:space="preserve"> </w:t>
      </w:r>
      <w:r w:rsidRPr="00774D22">
        <w:rPr>
          <w:rFonts w:cs="Arial"/>
          <w:color w:val="FF0000"/>
        </w:rPr>
        <w:t>forth</w:t>
      </w:r>
      <w:r w:rsidRPr="00774D22">
        <w:rPr>
          <w:rFonts w:cs="Arial"/>
          <w:color w:val="FF0000"/>
          <w:spacing w:val="-2"/>
        </w:rPr>
        <w:t xml:space="preserve"> </w:t>
      </w:r>
      <w:r w:rsidRPr="00774D22">
        <w:rPr>
          <w:rFonts w:cs="Arial"/>
          <w:color w:val="FF0000"/>
        </w:rPr>
        <w:t>in</w:t>
      </w:r>
      <w:r w:rsidRPr="00774D22">
        <w:rPr>
          <w:rFonts w:cs="Arial"/>
          <w:color w:val="FF0000"/>
          <w:spacing w:val="-63"/>
        </w:rPr>
        <w:t xml:space="preserve"> </w:t>
      </w:r>
      <w:r w:rsidRPr="00774D22">
        <w:rPr>
          <w:rFonts w:cs="Arial"/>
          <w:color w:val="FF0000"/>
        </w:rPr>
        <w:t>the NOFA or application, may adversely affect the score of the application. Information or</w:t>
      </w:r>
      <w:r w:rsidRPr="00774D22">
        <w:rPr>
          <w:rFonts w:cs="Arial"/>
          <w:color w:val="FF0000"/>
          <w:spacing w:val="1"/>
        </w:rPr>
        <w:t xml:space="preserve"> </w:t>
      </w:r>
      <w:r w:rsidRPr="00774D22">
        <w:rPr>
          <w:rFonts w:cs="Arial"/>
          <w:color w:val="FF0000"/>
        </w:rPr>
        <w:t>documents</w:t>
      </w:r>
      <w:r w:rsidRPr="00774D22">
        <w:rPr>
          <w:rFonts w:cs="Arial"/>
          <w:color w:val="FF0000"/>
          <w:spacing w:val="-3"/>
        </w:rPr>
        <w:t xml:space="preserve"> </w:t>
      </w:r>
      <w:r w:rsidRPr="00774D22">
        <w:rPr>
          <w:rFonts w:cs="Arial"/>
          <w:color w:val="FF0000"/>
        </w:rPr>
        <w:t>received</w:t>
      </w:r>
      <w:r w:rsidRPr="00774D22">
        <w:rPr>
          <w:rFonts w:cs="Arial"/>
          <w:color w:val="FF0000"/>
          <w:spacing w:val="-2"/>
        </w:rPr>
        <w:t xml:space="preserve"> </w:t>
      </w:r>
      <w:r w:rsidRPr="00774D22">
        <w:rPr>
          <w:rFonts w:cs="Arial"/>
          <w:color w:val="FF0000"/>
        </w:rPr>
        <w:t>after</w:t>
      </w:r>
      <w:r w:rsidRPr="00774D22">
        <w:rPr>
          <w:rFonts w:cs="Arial"/>
          <w:color w:val="FF0000"/>
          <w:spacing w:val="-3"/>
        </w:rPr>
        <w:t xml:space="preserve"> </w:t>
      </w:r>
      <w:r w:rsidRPr="00774D22">
        <w:rPr>
          <w:rFonts w:cs="Arial"/>
          <w:color w:val="FF0000"/>
        </w:rPr>
        <w:t>the</w:t>
      </w:r>
      <w:r w:rsidRPr="00774D22">
        <w:rPr>
          <w:rFonts w:cs="Arial"/>
          <w:color w:val="FF0000"/>
          <w:spacing w:val="-3"/>
        </w:rPr>
        <w:t xml:space="preserve"> </w:t>
      </w:r>
      <w:r w:rsidRPr="00774D22">
        <w:rPr>
          <w:rFonts w:cs="Arial"/>
          <w:color w:val="FF0000"/>
        </w:rPr>
        <w:t>application</w:t>
      </w:r>
      <w:r w:rsidRPr="00774D22">
        <w:rPr>
          <w:rFonts w:cs="Arial"/>
          <w:color w:val="FF0000"/>
          <w:spacing w:val="-2"/>
        </w:rPr>
        <w:t xml:space="preserve"> </w:t>
      </w:r>
      <w:r w:rsidRPr="00774D22">
        <w:rPr>
          <w:rFonts w:cs="Arial"/>
          <w:color w:val="FF0000"/>
        </w:rPr>
        <w:t>submission</w:t>
      </w:r>
      <w:r w:rsidRPr="00774D22">
        <w:rPr>
          <w:rFonts w:cs="Arial"/>
          <w:color w:val="FF0000"/>
          <w:spacing w:val="-2"/>
        </w:rPr>
        <w:t xml:space="preserve"> </w:t>
      </w:r>
      <w:r w:rsidRPr="00774D22">
        <w:rPr>
          <w:rFonts w:cs="Arial"/>
          <w:color w:val="FF0000"/>
        </w:rPr>
        <w:t>deadline</w:t>
      </w:r>
      <w:r w:rsidRPr="00774D22">
        <w:rPr>
          <w:rFonts w:cs="Arial"/>
          <w:color w:val="FF0000"/>
          <w:spacing w:val="-2"/>
        </w:rPr>
        <w:t xml:space="preserve"> </w:t>
      </w:r>
      <w:r w:rsidRPr="00774D22">
        <w:rPr>
          <w:rFonts w:cs="Arial"/>
          <w:color w:val="FF0000"/>
        </w:rPr>
        <w:t>will</w:t>
      </w:r>
      <w:r w:rsidRPr="00774D22">
        <w:rPr>
          <w:rFonts w:cs="Arial"/>
          <w:color w:val="FF0000"/>
          <w:spacing w:val="-2"/>
        </w:rPr>
        <w:t xml:space="preserve"> </w:t>
      </w:r>
      <w:r w:rsidRPr="00774D22">
        <w:rPr>
          <w:rFonts w:cs="Arial"/>
          <w:color w:val="FF0000"/>
        </w:rPr>
        <w:t>not</w:t>
      </w:r>
      <w:r w:rsidRPr="00774D22">
        <w:rPr>
          <w:rFonts w:cs="Arial"/>
          <w:color w:val="FF0000"/>
          <w:spacing w:val="-2"/>
        </w:rPr>
        <w:t xml:space="preserve"> </w:t>
      </w:r>
      <w:r w:rsidRPr="00774D22">
        <w:rPr>
          <w:rFonts w:cs="Arial"/>
          <w:color w:val="FF0000"/>
        </w:rPr>
        <w:t>be</w:t>
      </w:r>
      <w:r w:rsidRPr="00774D22">
        <w:rPr>
          <w:rFonts w:cs="Arial"/>
          <w:color w:val="FF0000"/>
          <w:spacing w:val="-1"/>
        </w:rPr>
        <w:t xml:space="preserve"> </w:t>
      </w:r>
      <w:r w:rsidRPr="00774D22">
        <w:rPr>
          <w:rFonts w:cs="Arial"/>
          <w:color w:val="FF0000"/>
        </w:rPr>
        <w:t>considered.</w:t>
      </w:r>
    </w:p>
    <w:p w14:paraId="4DF3BD20" w14:textId="77777777" w:rsidR="00874342" w:rsidRPr="008D0DCB" w:rsidRDefault="00874342" w:rsidP="001B0E04">
      <w:pPr>
        <w:pStyle w:val="BodyText"/>
        <w:spacing w:after="0"/>
        <w:ind w:left="810" w:hanging="720"/>
        <w:rPr>
          <w:rFonts w:cs="Arial"/>
          <w:color w:val="FF0000"/>
        </w:rPr>
      </w:pPr>
    </w:p>
    <w:p w14:paraId="6B1F2EEF" w14:textId="17CF84BA" w:rsidR="00BD0307" w:rsidRDefault="00874342" w:rsidP="0078384F">
      <w:pPr>
        <w:pStyle w:val="ListParagraph"/>
        <w:widowControl w:val="0"/>
        <w:numPr>
          <w:ilvl w:val="0"/>
          <w:numId w:val="27"/>
        </w:numPr>
        <w:tabs>
          <w:tab w:val="left" w:pos="1800"/>
        </w:tabs>
        <w:autoSpaceDE w:val="0"/>
        <w:autoSpaceDN w:val="0"/>
        <w:ind w:left="720" w:hanging="720"/>
        <w:rPr>
          <w:rFonts w:cs="Arial"/>
          <w:color w:val="FF0000"/>
        </w:rPr>
      </w:pPr>
      <w:r w:rsidRPr="008D0DCB">
        <w:rPr>
          <w:rFonts w:cs="Arial"/>
          <w:color w:val="FF0000"/>
        </w:rPr>
        <w:t xml:space="preserve">Applications shall be evaluated for compliance with the threshold and eligibility requirements of these </w:t>
      </w:r>
      <w:r w:rsidRPr="008D0DCB">
        <w:rPr>
          <w:rFonts w:cs="Arial"/>
          <w:bCs/>
          <w:color w:val="FF0000"/>
        </w:rPr>
        <w:t>Guidelines,</w:t>
      </w:r>
      <w:r w:rsidRPr="008D0DCB">
        <w:rPr>
          <w:rFonts w:cs="Arial"/>
          <w:color w:val="FF0000"/>
        </w:rPr>
        <w:t xml:space="preserve"> and applicable statutes, and scored based on the application selection criteria listed in Section </w:t>
      </w:r>
      <w:r w:rsidR="00E06517" w:rsidRPr="008D0DCB">
        <w:rPr>
          <w:rFonts w:cs="Arial"/>
          <w:color w:val="FF0000"/>
        </w:rPr>
        <w:t>402</w:t>
      </w:r>
      <w:r w:rsidRPr="008D0DCB">
        <w:rPr>
          <w:rFonts w:cs="Arial"/>
          <w:color w:val="FF0000"/>
        </w:rPr>
        <w:t xml:space="preserve"> of these Guidelines. The applications with the highest number of points shall be selected for funding, </w:t>
      </w:r>
      <w:proofErr w:type="gramStart"/>
      <w:r w:rsidRPr="008D0DCB">
        <w:rPr>
          <w:rFonts w:cs="Arial"/>
          <w:color w:val="FF0000"/>
        </w:rPr>
        <w:t>provided that</w:t>
      </w:r>
      <w:proofErr w:type="gramEnd"/>
      <w:r w:rsidRPr="008D0DCB">
        <w:rPr>
          <w:rFonts w:cs="Arial"/>
          <w:color w:val="FF0000"/>
        </w:rPr>
        <w:t xml:space="preserve"> they meet all threshold and eligibility requirements and achieve specified minimum</w:t>
      </w:r>
      <w:r w:rsidRPr="008D0DCB">
        <w:rPr>
          <w:rFonts w:cs="Arial"/>
          <w:color w:val="FF0000"/>
          <w:spacing w:val="-1"/>
        </w:rPr>
        <w:t xml:space="preserve"> </w:t>
      </w:r>
      <w:r w:rsidRPr="008D0DCB">
        <w:rPr>
          <w:rFonts w:cs="Arial"/>
          <w:color w:val="FF0000"/>
        </w:rPr>
        <w:t>scores</w:t>
      </w:r>
      <w:r w:rsidR="00F92290" w:rsidRPr="008D0DCB">
        <w:rPr>
          <w:rFonts w:cs="Arial"/>
          <w:color w:val="FF0000"/>
        </w:rPr>
        <w:t xml:space="preserve"> as identified in the NOFA</w:t>
      </w:r>
      <w:r w:rsidRPr="008D0DCB">
        <w:rPr>
          <w:rFonts w:cs="Arial"/>
          <w:color w:val="FF0000"/>
        </w:rPr>
        <w:t>.</w:t>
      </w:r>
    </w:p>
    <w:p w14:paraId="0F239E21" w14:textId="77777777" w:rsidR="00774D22" w:rsidRPr="008D0DCB" w:rsidRDefault="00774D22" w:rsidP="00774D22">
      <w:pPr>
        <w:pStyle w:val="ListParagraph"/>
        <w:widowControl w:val="0"/>
        <w:tabs>
          <w:tab w:val="left" w:pos="1800"/>
        </w:tabs>
        <w:autoSpaceDE w:val="0"/>
        <w:autoSpaceDN w:val="0"/>
        <w:ind w:hanging="720"/>
        <w:rPr>
          <w:rFonts w:cs="Arial"/>
          <w:color w:val="FF0000"/>
        </w:rPr>
      </w:pPr>
    </w:p>
    <w:p w14:paraId="78EEAAF7" w14:textId="62320A8D" w:rsidR="00BD0307" w:rsidRPr="00774D22" w:rsidRDefault="00BD0307" w:rsidP="0078384F">
      <w:pPr>
        <w:pStyle w:val="ListParagraph"/>
        <w:widowControl w:val="0"/>
        <w:numPr>
          <w:ilvl w:val="0"/>
          <w:numId w:val="27"/>
        </w:numPr>
        <w:tabs>
          <w:tab w:val="left" w:pos="1800"/>
        </w:tabs>
        <w:autoSpaceDE w:val="0"/>
        <w:autoSpaceDN w:val="0"/>
        <w:ind w:left="720" w:hanging="720"/>
        <w:rPr>
          <w:rFonts w:cs="Arial"/>
          <w:color w:val="FF0000"/>
        </w:rPr>
      </w:pPr>
      <w:r w:rsidRPr="00774D22">
        <w:rPr>
          <w:rFonts w:cs="Arial"/>
          <w:color w:val="FF0000"/>
        </w:rPr>
        <w:t>For Applicants applying as Community-Based Developers, the entity must demonstrate in their application that they have community knowledge, commitment to long-term community investment, and population-specific cultural competency, all through a combination of the following: receipt of grant funds for services within the relevant neighborhood or community, cultural and linguistic competency on staff, a record of hiring from the community, and membership in or recruitment from a local Urban League (or substantially equivalent) organization. The sufficiency of the foregoing demonstration shall be evaluated in the reasonable discretion of the Department. The entity shall be allowed to define their served community within reason, for example by specifying a neighborhood geography of a specific number of square miles within the location of their central office, which area should include the proposed project.</w:t>
      </w:r>
    </w:p>
    <w:p w14:paraId="0BC602D6" w14:textId="77777777" w:rsidR="00837943" w:rsidRPr="008D0DCB" w:rsidRDefault="00837943" w:rsidP="001B0E04">
      <w:pPr>
        <w:pStyle w:val="Style2"/>
        <w:rPr>
          <w:color w:val="auto"/>
        </w:rPr>
      </w:pPr>
    </w:p>
    <w:p w14:paraId="482D4A93" w14:textId="0FA8A6CF" w:rsidR="00DF2FE3" w:rsidRPr="008D0DCB" w:rsidRDefault="00DF2FE3" w:rsidP="00774D22">
      <w:pPr>
        <w:pStyle w:val="Style2"/>
        <w:ind w:right="-360"/>
        <w:outlineLvl w:val="1"/>
        <w:rPr>
          <w:color w:val="auto"/>
        </w:rPr>
      </w:pPr>
      <w:bookmarkStart w:id="35" w:name="_Toc89870856"/>
      <w:r w:rsidRPr="008D0DCB">
        <w:rPr>
          <w:color w:val="auto"/>
        </w:rPr>
        <w:t xml:space="preserve">Section </w:t>
      </w:r>
      <w:r w:rsidR="00293D48" w:rsidRPr="008D0DCB">
        <w:rPr>
          <w:color w:val="auto"/>
        </w:rPr>
        <w:t>402</w:t>
      </w:r>
      <w:r w:rsidRPr="008D0DCB">
        <w:rPr>
          <w:color w:val="auto"/>
        </w:rPr>
        <w:t xml:space="preserve">.  </w:t>
      </w:r>
      <w:r w:rsidR="00573FA1" w:rsidRPr="008D0DCB">
        <w:rPr>
          <w:color w:val="auto"/>
        </w:rPr>
        <w:t>Application</w:t>
      </w:r>
      <w:r w:rsidRPr="008D0DCB">
        <w:rPr>
          <w:color w:val="auto"/>
        </w:rPr>
        <w:t xml:space="preserve"> Scoring and Selection</w:t>
      </w:r>
      <w:r w:rsidR="00BF59B4" w:rsidRPr="008D0DCB">
        <w:rPr>
          <w:color w:val="auto"/>
        </w:rPr>
        <w:t xml:space="preserve"> – See </w:t>
      </w:r>
      <w:r w:rsidR="004C0307" w:rsidRPr="008D0DCB">
        <w:rPr>
          <w:color w:val="auto"/>
        </w:rPr>
        <w:t>Consolidated Scoring Appendix</w:t>
      </w:r>
      <w:r w:rsidR="00BF59B4" w:rsidRPr="008D0DCB">
        <w:rPr>
          <w:color w:val="auto"/>
        </w:rPr>
        <w:t>.</w:t>
      </w:r>
      <w:bookmarkEnd w:id="35"/>
      <w:r w:rsidR="00BF59B4" w:rsidRPr="008D0DCB">
        <w:rPr>
          <w:color w:val="auto"/>
        </w:rPr>
        <w:t xml:space="preserve">  </w:t>
      </w:r>
    </w:p>
    <w:p w14:paraId="63E50D0A" w14:textId="4CB67CAA" w:rsidR="00BF59B4" w:rsidRPr="008D0DCB" w:rsidRDefault="00BF59B4" w:rsidP="00774D22">
      <w:pPr>
        <w:pStyle w:val="Style2"/>
        <w:ind w:left="0" w:firstLine="0"/>
        <w:rPr>
          <w:color w:val="auto"/>
        </w:rPr>
      </w:pPr>
      <w:r w:rsidRPr="008D0DCB">
        <w:rPr>
          <w:noProof/>
        </w:rPr>
        <mc:AlternateContent>
          <mc:Choice Requires="wps">
            <w:drawing>
              <wp:anchor distT="45720" distB="45720" distL="114300" distR="114300" simplePos="0" relativeHeight="251658241" behindDoc="0" locked="0" layoutInCell="1" allowOverlap="1" wp14:anchorId="0FD9764E" wp14:editId="249C3B12">
                <wp:simplePos x="0" y="0"/>
                <wp:positionH relativeFrom="margin">
                  <wp:posOffset>0</wp:posOffset>
                </wp:positionH>
                <wp:positionV relativeFrom="paragraph">
                  <wp:posOffset>216535</wp:posOffset>
                </wp:positionV>
                <wp:extent cx="5812790" cy="1404620"/>
                <wp:effectExtent l="0" t="0" r="1651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404620"/>
                        </a:xfrm>
                        <a:prstGeom prst="rect">
                          <a:avLst/>
                        </a:prstGeom>
                        <a:solidFill>
                          <a:srgbClr val="FFFFFF"/>
                        </a:solidFill>
                        <a:ln w="9525">
                          <a:solidFill>
                            <a:srgbClr val="000000"/>
                          </a:solidFill>
                          <a:miter lim="800000"/>
                          <a:headEnd/>
                          <a:tailEnd/>
                        </a:ln>
                      </wps:spPr>
                      <wps:txbx>
                        <w:txbxContent>
                          <w:p w14:paraId="7C77A401" w14:textId="0A65B25B" w:rsidR="00BF59B4" w:rsidRPr="00815A2F" w:rsidRDefault="00BF59B4" w:rsidP="00BF59B4">
                            <w:pPr>
                              <w:rPr>
                                <w:b/>
                                <w:bCs/>
                                <w:color w:val="FF0000"/>
                              </w:rPr>
                            </w:pPr>
                            <w:r w:rsidRPr="00815A2F">
                              <w:rPr>
                                <w:b/>
                                <w:bCs/>
                                <w:color w:val="FF0000"/>
                              </w:rPr>
                              <w:t>For the purposes of the Draft Program Guidelines, all scoring criteria have been pulled out and placed in</w:t>
                            </w:r>
                            <w:r w:rsidR="004C0307" w:rsidRPr="00815A2F">
                              <w:rPr>
                                <w:b/>
                                <w:bCs/>
                                <w:color w:val="FF0000"/>
                              </w:rPr>
                              <w:t xml:space="preserve"> the Consolidated Scoring A</w:t>
                            </w:r>
                            <w:r w:rsidRPr="00815A2F">
                              <w:rPr>
                                <w:b/>
                                <w:bCs/>
                                <w:color w:val="FF0000"/>
                              </w:rPr>
                              <w:t xml:space="preserve">ppendix.  This appendix details the scoring criteria appliable to all programs subject to AB 434.  Additional detail on the rating and ranking process is also included in the stakeholder memo.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9764E" id="Text Box 3" o:spid="_x0000_s1027" type="#_x0000_t202" style="position:absolute;margin-left:0;margin-top:17.05pt;width:457.7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">
                <v:textbox style="mso-fit-shape-to-text:t">
                  <w:txbxContent>
                    <w:p w14:paraId="7C77A401" w14:textId="0A65B25B" w:rsidR="00BF59B4" w:rsidRPr="00815A2F" w:rsidRDefault="00BF59B4" w:rsidP="00BF59B4">
                      <w:pPr>
                        <w:rPr>
                          <w:b/>
                          <w:bCs/>
                          <w:color w:val="FF0000"/>
                        </w:rPr>
                      </w:pPr>
                      <w:r w:rsidRPr="00815A2F">
                        <w:rPr>
                          <w:b/>
                          <w:bCs/>
                          <w:color w:val="FF0000"/>
                        </w:rPr>
                        <w:t>For the purposes of the Draft Program Guidelines, all scoring criteria have been pulled out and placed in</w:t>
                      </w:r>
                      <w:r w:rsidR="004C0307" w:rsidRPr="00815A2F">
                        <w:rPr>
                          <w:b/>
                          <w:bCs/>
                          <w:color w:val="FF0000"/>
                        </w:rPr>
                        <w:t xml:space="preserve"> the Consolidated Scoring A</w:t>
                      </w:r>
                      <w:r w:rsidRPr="00815A2F">
                        <w:rPr>
                          <w:b/>
                          <w:bCs/>
                          <w:color w:val="FF0000"/>
                        </w:rPr>
                        <w:t xml:space="preserve">ppendix.  This appendix details the scoring criteria appliable to all programs subject to AB 434.  Additional detail on the rating and ranking process is also included in the stakeholder memo.  </w:t>
                      </w:r>
                    </w:p>
                  </w:txbxContent>
                </v:textbox>
                <w10:wrap type="square" anchorx="margin"/>
              </v:shape>
            </w:pict>
          </mc:Fallback>
        </mc:AlternateContent>
      </w:r>
    </w:p>
    <w:p w14:paraId="2929235C" w14:textId="44D36FFA" w:rsidR="00CF5223" w:rsidRPr="008D0DCB" w:rsidRDefault="00CF5223" w:rsidP="0078384F">
      <w:pPr>
        <w:pStyle w:val="ListParagraph"/>
        <w:widowControl w:val="0"/>
        <w:numPr>
          <w:ilvl w:val="0"/>
          <w:numId w:val="28"/>
        </w:numPr>
        <w:tabs>
          <w:tab w:val="left" w:pos="1800"/>
        </w:tabs>
        <w:autoSpaceDE w:val="0"/>
        <w:autoSpaceDN w:val="0"/>
        <w:ind w:left="720" w:hanging="720"/>
        <w:rPr>
          <w:rFonts w:cs="Arial"/>
          <w:color w:val="FF0000"/>
        </w:rPr>
      </w:pPr>
      <w:bookmarkStart w:id="36" w:name="_Hlk87975808"/>
      <w:r w:rsidRPr="008D0DCB">
        <w:rPr>
          <w:rFonts w:cs="Arial"/>
          <w:color w:val="FF0000"/>
        </w:rPr>
        <w:t>Any reference outside of these Guidelines and Appendix, including references in the guidelines or regulations for any Designated Program, to the ranking and rating or the administration of funds on a manner consistent with MHP shall not be interpreted as authorizing funding criteria or requirements that conflict with those approved by the voters through a statewide initiative or referendum.</w:t>
      </w:r>
      <w:bookmarkEnd w:id="36"/>
    </w:p>
    <w:p w14:paraId="1495444E" w14:textId="77777777" w:rsidR="00CF5223" w:rsidRPr="008D0DCB" w:rsidRDefault="00CF5223" w:rsidP="001B0E04">
      <w:pPr>
        <w:pStyle w:val="Style2"/>
        <w:ind w:left="0"/>
        <w:rPr>
          <w:color w:val="auto"/>
        </w:rPr>
      </w:pPr>
    </w:p>
    <w:p w14:paraId="2B40FB93" w14:textId="3523D16B" w:rsidR="005B7FAE" w:rsidRPr="008D0DCB" w:rsidRDefault="005B7FAE" w:rsidP="001B0E04">
      <w:pPr>
        <w:pStyle w:val="Style2"/>
        <w:outlineLvl w:val="1"/>
        <w:rPr>
          <w:color w:val="auto"/>
        </w:rPr>
      </w:pPr>
      <w:bookmarkStart w:id="37" w:name="_Toc89870857"/>
      <w:r w:rsidRPr="008D0DCB">
        <w:rPr>
          <w:color w:val="auto"/>
        </w:rPr>
        <w:t xml:space="preserve">Section </w:t>
      </w:r>
      <w:r w:rsidR="00293D48" w:rsidRPr="008D0DCB">
        <w:rPr>
          <w:color w:val="auto"/>
        </w:rPr>
        <w:t>403</w:t>
      </w:r>
      <w:r w:rsidRPr="008D0DCB">
        <w:rPr>
          <w:color w:val="auto"/>
        </w:rPr>
        <w:t xml:space="preserve">. </w:t>
      </w:r>
      <w:r w:rsidR="008F1E73">
        <w:rPr>
          <w:color w:val="auto"/>
        </w:rPr>
        <w:t xml:space="preserve"> </w:t>
      </w:r>
      <w:r w:rsidRPr="008D0DCB">
        <w:rPr>
          <w:color w:val="auto"/>
        </w:rPr>
        <w:t xml:space="preserve">Performance </w:t>
      </w:r>
      <w:bookmarkEnd w:id="26"/>
      <w:r w:rsidR="007F36DD" w:rsidRPr="008D0DCB">
        <w:rPr>
          <w:color w:val="auto"/>
        </w:rPr>
        <w:t>Deadlines.</w:t>
      </w:r>
      <w:bookmarkEnd w:id="37"/>
    </w:p>
    <w:p w14:paraId="7CD1004F" w14:textId="77777777" w:rsidR="0052522E" w:rsidRPr="008D0DCB" w:rsidRDefault="0052522E" w:rsidP="001B0E04">
      <w:pPr>
        <w:ind w:left="720" w:hanging="720"/>
        <w:rPr>
          <w:rFonts w:cs="Arial"/>
        </w:rPr>
      </w:pPr>
    </w:p>
    <w:p w14:paraId="32BAA496" w14:textId="2B40276B" w:rsidR="003C5F3A" w:rsidRPr="008D0DCB" w:rsidRDefault="003C5F3A" w:rsidP="0078384F">
      <w:pPr>
        <w:pStyle w:val="ListParagraph"/>
        <w:numPr>
          <w:ilvl w:val="0"/>
          <w:numId w:val="7"/>
        </w:numPr>
        <w:ind w:left="720" w:hanging="720"/>
        <w:rPr>
          <w:rFonts w:cs="Arial"/>
        </w:rPr>
      </w:pPr>
      <w:r w:rsidRPr="008D0DCB">
        <w:rPr>
          <w:rFonts w:cs="Arial"/>
        </w:rPr>
        <w:t xml:space="preserve">Program grant funds </w:t>
      </w:r>
      <w:r w:rsidR="0010354E" w:rsidRPr="008D0DCB">
        <w:rPr>
          <w:rFonts w:cs="Arial"/>
        </w:rPr>
        <w:t xml:space="preserve">used for the completion of the </w:t>
      </w:r>
      <w:r w:rsidR="00673FB7" w:rsidRPr="008D0DCB">
        <w:rPr>
          <w:rFonts w:cs="Arial"/>
        </w:rPr>
        <w:t xml:space="preserve">Capital Improvement Project </w:t>
      </w:r>
      <w:r w:rsidRPr="008D0DCB">
        <w:rPr>
          <w:rFonts w:cs="Arial"/>
        </w:rPr>
        <w:t xml:space="preserve">must be disbursed in accordance with the deadlines specified in the NOFA and Standard Agreement. The Recipient </w:t>
      </w:r>
      <w:r w:rsidR="006208DB" w:rsidRPr="008D0DCB">
        <w:rPr>
          <w:rFonts w:cs="Arial"/>
        </w:rPr>
        <w:t>must</w:t>
      </w:r>
      <w:r w:rsidRPr="008D0DCB">
        <w:rPr>
          <w:rFonts w:cs="Arial"/>
        </w:rPr>
        <w:t xml:space="preserve"> provide final disbursement requests by the disbursement date specified in the NOFA and Standard Agreement. </w:t>
      </w:r>
    </w:p>
    <w:p w14:paraId="3D48EE8D" w14:textId="77777777" w:rsidR="003C5F3A" w:rsidRPr="008D0DCB" w:rsidRDefault="003C5F3A" w:rsidP="001B0E04">
      <w:pPr>
        <w:ind w:left="720" w:hanging="720"/>
        <w:rPr>
          <w:rFonts w:cs="Arial"/>
        </w:rPr>
      </w:pPr>
    </w:p>
    <w:p w14:paraId="09E92E18" w14:textId="21AE0813" w:rsidR="003C5F3A" w:rsidRPr="008D0DCB" w:rsidRDefault="003C5F3A" w:rsidP="0078384F">
      <w:pPr>
        <w:pStyle w:val="ListParagraph"/>
        <w:numPr>
          <w:ilvl w:val="1"/>
          <w:numId w:val="7"/>
        </w:numPr>
        <w:ind w:left="1440" w:hanging="720"/>
        <w:rPr>
          <w:rFonts w:cs="Arial"/>
        </w:rPr>
      </w:pPr>
      <w:r w:rsidRPr="008D0DCB">
        <w:rPr>
          <w:rFonts w:cs="Arial"/>
        </w:rPr>
        <w:t xml:space="preserve">An extension of </w:t>
      </w:r>
      <w:r w:rsidR="0010354E" w:rsidRPr="008D0DCB">
        <w:rPr>
          <w:rFonts w:cs="Arial"/>
        </w:rPr>
        <w:t xml:space="preserve">these </w:t>
      </w:r>
      <w:r w:rsidRPr="008D0DCB">
        <w:rPr>
          <w:rFonts w:cs="Arial"/>
        </w:rPr>
        <w:t>performance requirements, if determined to be necessary by the Department, will be specified in the NOFA.</w:t>
      </w:r>
    </w:p>
    <w:p w14:paraId="519A02B8" w14:textId="77777777" w:rsidR="003C5F3A" w:rsidRPr="008D0DCB" w:rsidRDefault="003C5F3A" w:rsidP="001B0E04">
      <w:pPr>
        <w:pStyle w:val="ListParagraph"/>
        <w:ind w:hanging="720"/>
        <w:rPr>
          <w:rFonts w:cs="Arial"/>
        </w:rPr>
      </w:pPr>
    </w:p>
    <w:p w14:paraId="3BD3E065" w14:textId="77777777" w:rsidR="00001CBD" w:rsidRPr="008D0DCB" w:rsidRDefault="00C5473F" w:rsidP="0078384F">
      <w:pPr>
        <w:pStyle w:val="ListParagraph"/>
        <w:numPr>
          <w:ilvl w:val="0"/>
          <w:numId w:val="7"/>
        </w:numPr>
        <w:ind w:left="720" w:hanging="720"/>
        <w:rPr>
          <w:rFonts w:cs="Arial"/>
        </w:rPr>
      </w:pPr>
      <w:r w:rsidRPr="008D0DCB">
        <w:rPr>
          <w:rFonts w:cs="Arial"/>
        </w:rPr>
        <w:t>Additionally, t</w:t>
      </w:r>
      <w:r w:rsidR="00673FB7" w:rsidRPr="008D0DCB">
        <w:rPr>
          <w:rFonts w:cs="Arial"/>
        </w:rPr>
        <w:t xml:space="preserve">he Qualifying Infill Project </w:t>
      </w:r>
      <w:r w:rsidRPr="008D0DCB">
        <w:rPr>
          <w:rFonts w:cs="Arial"/>
        </w:rPr>
        <w:t xml:space="preserve">used as the basis for calculating the </w:t>
      </w:r>
      <w:r w:rsidR="008A6F65" w:rsidRPr="008D0DCB">
        <w:rPr>
          <w:rFonts w:cs="Arial"/>
        </w:rPr>
        <w:t xml:space="preserve">Capital Improvement Project </w:t>
      </w:r>
      <w:r w:rsidRPr="008D0DCB">
        <w:rPr>
          <w:rFonts w:cs="Arial"/>
        </w:rPr>
        <w:t>grant amount</w:t>
      </w:r>
      <w:r w:rsidR="008A6F65" w:rsidRPr="008D0DCB">
        <w:rPr>
          <w:rFonts w:cs="Arial"/>
        </w:rPr>
        <w:t xml:space="preserve"> in the application must </w:t>
      </w:r>
      <w:r w:rsidR="000A7420" w:rsidRPr="008D0DCB">
        <w:rPr>
          <w:rFonts w:cs="Arial"/>
        </w:rPr>
        <w:t xml:space="preserve">meet the following:  </w:t>
      </w:r>
    </w:p>
    <w:p w14:paraId="73ADA7F1" w14:textId="77777777" w:rsidR="00DA0CA0" w:rsidRPr="008D0DCB" w:rsidRDefault="00DA0CA0" w:rsidP="001B0E04">
      <w:pPr>
        <w:pStyle w:val="ListParagraph"/>
        <w:ind w:hanging="720"/>
        <w:rPr>
          <w:rFonts w:cs="Arial"/>
        </w:rPr>
      </w:pPr>
    </w:p>
    <w:p w14:paraId="66D2378F" w14:textId="77777777" w:rsidR="00001CBD" w:rsidRPr="008D0DCB" w:rsidRDefault="00AB5E7A" w:rsidP="0078384F">
      <w:pPr>
        <w:pStyle w:val="ListParagraph"/>
        <w:numPr>
          <w:ilvl w:val="1"/>
          <w:numId w:val="7"/>
        </w:numPr>
        <w:ind w:left="1440" w:hanging="720"/>
        <w:rPr>
          <w:rFonts w:cs="Arial"/>
        </w:rPr>
      </w:pPr>
      <w:r w:rsidRPr="008D0DCB">
        <w:rPr>
          <w:rFonts w:cs="Arial"/>
        </w:rPr>
        <w:t xml:space="preserve">All permanent financing commitments shall be secured within 24 months of </w:t>
      </w:r>
      <w:r w:rsidR="001C7492" w:rsidRPr="008D0DCB">
        <w:rPr>
          <w:rFonts w:cs="Arial"/>
        </w:rPr>
        <w:t xml:space="preserve">any award of Program funds.  </w:t>
      </w:r>
    </w:p>
    <w:p w14:paraId="3F952C77" w14:textId="77777777" w:rsidR="00001CBD" w:rsidRPr="008D0DCB" w:rsidRDefault="00001CBD" w:rsidP="001B0E04">
      <w:pPr>
        <w:pStyle w:val="ListParagraph"/>
        <w:ind w:left="1260" w:hanging="720"/>
        <w:rPr>
          <w:rFonts w:cs="Arial"/>
        </w:rPr>
      </w:pPr>
    </w:p>
    <w:p w14:paraId="1D75B8FE" w14:textId="4A562B91" w:rsidR="00A33C8B" w:rsidRPr="008D0DCB" w:rsidRDefault="00323201" w:rsidP="0078384F">
      <w:pPr>
        <w:pStyle w:val="ListParagraph"/>
        <w:numPr>
          <w:ilvl w:val="2"/>
          <w:numId w:val="7"/>
        </w:numPr>
        <w:ind w:left="2160" w:hanging="720"/>
        <w:rPr>
          <w:rFonts w:cs="Arial"/>
        </w:rPr>
      </w:pPr>
      <w:r w:rsidRPr="008D0DCB">
        <w:rPr>
          <w:rFonts w:cs="Arial"/>
        </w:rPr>
        <w:t xml:space="preserve">If funding commitments are not secured </w:t>
      </w:r>
      <w:r w:rsidR="00435467" w:rsidRPr="008D0DCB">
        <w:rPr>
          <w:rFonts w:cs="Arial"/>
        </w:rPr>
        <w:t>in accordance with subsection (</w:t>
      </w:r>
      <w:r w:rsidR="00D55B7E" w:rsidRPr="008D0DCB">
        <w:rPr>
          <w:rFonts w:cs="Arial"/>
        </w:rPr>
        <w:t>1</w:t>
      </w:r>
      <w:r w:rsidR="00435467" w:rsidRPr="008D0DCB">
        <w:rPr>
          <w:rFonts w:cs="Arial"/>
        </w:rPr>
        <w:t xml:space="preserve">) above, the Recipient will </w:t>
      </w:r>
      <w:r w:rsidR="001C7492" w:rsidRPr="008D0DCB">
        <w:rPr>
          <w:rFonts w:cs="Arial"/>
        </w:rPr>
        <w:t xml:space="preserve">be required to </w:t>
      </w:r>
      <w:r w:rsidR="00A33C8B" w:rsidRPr="008D0DCB">
        <w:rPr>
          <w:rFonts w:cs="Arial"/>
        </w:rPr>
        <w:t xml:space="preserve"> repay disbursed Program grant funds. The </w:t>
      </w:r>
      <w:r w:rsidR="00055734" w:rsidRPr="008D0DCB">
        <w:rPr>
          <w:rFonts w:cs="Arial"/>
        </w:rPr>
        <w:t xml:space="preserve">proportion of the </w:t>
      </w:r>
      <w:r w:rsidR="00A33C8B" w:rsidRPr="008D0DCB">
        <w:rPr>
          <w:rFonts w:cs="Arial"/>
        </w:rPr>
        <w:t xml:space="preserve">amount to be repaid </w:t>
      </w:r>
      <w:r w:rsidR="00055734" w:rsidRPr="008D0DCB">
        <w:rPr>
          <w:rFonts w:cs="Arial"/>
        </w:rPr>
        <w:t xml:space="preserve">(A) </w:t>
      </w:r>
      <w:r w:rsidR="00A33C8B" w:rsidRPr="008D0DCB">
        <w:rPr>
          <w:rFonts w:cs="Arial"/>
        </w:rPr>
        <w:t xml:space="preserve">to the total grant amount </w:t>
      </w:r>
      <w:r w:rsidR="00055734" w:rsidRPr="008D0DCB">
        <w:rPr>
          <w:rFonts w:cs="Arial"/>
        </w:rPr>
        <w:t xml:space="preserve">(B) shall be the same </w:t>
      </w:r>
      <w:r w:rsidR="00A33C8B" w:rsidRPr="008D0DCB">
        <w:rPr>
          <w:rFonts w:cs="Arial"/>
        </w:rPr>
        <w:t xml:space="preserve">as the number of residential units where construction has not timely commenced </w:t>
      </w:r>
      <w:r w:rsidR="00055734" w:rsidRPr="008D0DCB">
        <w:rPr>
          <w:rFonts w:cs="Arial"/>
        </w:rPr>
        <w:t xml:space="preserve">(C) </w:t>
      </w:r>
      <w:r w:rsidR="00A33C8B" w:rsidRPr="008D0DCB">
        <w:rPr>
          <w:rFonts w:cs="Arial"/>
        </w:rPr>
        <w:t>to the total number of designated residential units</w:t>
      </w:r>
      <w:r w:rsidR="00055734" w:rsidRPr="008D0DCB">
        <w:rPr>
          <w:rFonts w:cs="Arial"/>
        </w:rPr>
        <w:t xml:space="preserve"> (D) (Formula: A=C/D * B)</w:t>
      </w:r>
      <w:r w:rsidR="00A33C8B" w:rsidRPr="008D0DCB">
        <w:rPr>
          <w:rFonts w:cs="Arial"/>
        </w:rPr>
        <w:t xml:space="preserve">. </w:t>
      </w:r>
    </w:p>
    <w:p w14:paraId="6E4F8A17" w14:textId="77777777" w:rsidR="00A33C8B" w:rsidRPr="008D0DCB" w:rsidRDefault="00A33C8B" w:rsidP="001B0E04">
      <w:pPr>
        <w:ind w:hanging="720"/>
        <w:rPr>
          <w:rFonts w:cs="Arial"/>
        </w:rPr>
      </w:pPr>
    </w:p>
    <w:p w14:paraId="536E8ECF" w14:textId="71C57043" w:rsidR="00321199" w:rsidRPr="00774D22" w:rsidRDefault="00A35500" w:rsidP="0078384F">
      <w:pPr>
        <w:pStyle w:val="ListParagraph"/>
        <w:numPr>
          <w:ilvl w:val="1"/>
          <w:numId w:val="7"/>
        </w:numPr>
        <w:ind w:left="1440" w:hanging="720"/>
        <w:rPr>
          <w:rFonts w:cs="Arial"/>
        </w:rPr>
      </w:pPr>
      <w:r w:rsidRPr="008D0DCB">
        <w:rPr>
          <w:rFonts w:cs="Arial"/>
        </w:rPr>
        <w:t xml:space="preserve">The Qualifying Infill Project must </w:t>
      </w:r>
      <w:r w:rsidR="00F3310D" w:rsidRPr="008D0DCB">
        <w:rPr>
          <w:rFonts w:cs="Arial"/>
        </w:rPr>
        <w:t xml:space="preserve">complete construction of the </w:t>
      </w:r>
      <w:r w:rsidR="0052522E" w:rsidRPr="008D0DCB">
        <w:rPr>
          <w:rFonts w:cs="Arial"/>
        </w:rPr>
        <w:t xml:space="preserve">housing units which were used as the basis for </w:t>
      </w:r>
      <w:r w:rsidR="00F3310D" w:rsidRPr="008D0DCB">
        <w:rPr>
          <w:rFonts w:cs="Arial"/>
        </w:rPr>
        <w:t>calculating the Program award</w:t>
      </w:r>
      <w:r w:rsidRPr="008D0DCB">
        <w:rPr>
          <w:rFonts w:cs="Arial"/>
        </w:rPr>
        <w:t xml:space="preserve"> within three years of securing all permanent financing.</w:t>
      </w:r>
      <w:r w:rsidR="00F3310D" w:rsidRPr="008D0DCB">
        <w:rPr>
          <w:rFonts w:cs="Arial"/>
        </w:rPr>
        <w:t xml:space="preserve"> </w:t>
      </w:r>
      <w:r w:rsidR="0052522E" w:rsidRPr="008D0DCB">
        <w:rPr>
          <w:rFonts w:cs="Arial"/>
        </w:rPr>
        <w:t>Completion of construction must be evidenced by</w:t>
      </w:r>
      <w:r w:rsidR="00F3310D" w:rsidRPr="008D0DCB">
        <w:rPr>
          <w:rFonts w:cs="Arial"/>
        </w:rPr>
        <w:t xml:space="preserve"> a certificate of occupancy or </w:t>
      </w:r>
      <w:r w:rsidR="0052522E" w:rsidRPr="008D0DCB">
        <w:rPr>
          <w:rFonts w:cs="Arial"/>
        </w:rPr>
        <w:t>equivalent documentation</w:t>
      </w:r>
      <w:r w:rsidR="00CE7C5A" w:rsidRPr="008D0DCB">
        <w:rPr>
          <w:rFonts w:cs="Arial"/>
        </w:rPr>
        <w:t xml:space="preserve"> submitted to the </w:t>
      </w:r>
      <w:proofErr w:type="spellStart"/>
      <w:r w:rsidR="00CE7C5A" w:rsidRPr="008D0DCB">
        <w:rPr>
          <w:rFonts w:cs="Arial"/>
        </w:rPr>
        <w:t>Department</w:t>
      </w:r>
      <w:r w:rsidR="0052522E" w:rsidRPr="008D0DCB">
        <w:rPr>
          <w:rFonts w:cs="Arial"/>
        </w:rPr>
        <w:t>.</w:t>
      </w:r>
      <w:bookmarkStart w:id="38" w:name="_Toc50041687"/>
      <w:bookmarkStart w:id="39" w:name="_Toc54259482"/>
      <w:r w:rsidR="00296D03" w:rsidRPr="008D0DCB">
        <w:t>Article</w:t>
      </w:r>
      <w:proofErr w:type="spellEnd"/>
      <w:r w:rsidR="00296D03" w:rsidRPr="008D0DCB">
        <w:t xml:space="preserve"> </w:t>
      </w:r>
      <w:r w:rsidR="00293D48" w:rsidRPr="008D0DCB">
        <w:t>5</w:t>
      </w:r>
      <w:r w:rsidR="00296D03" w:rsidRPr="008D0DCB">
        <w:t>. Operations</w:t>
      </w:r>
      <w:bookmarkEnd w:id="38"/>
      <w:bookmarkEnd w:id="39"/>
      <w:r w:rsidR="00296D03" w:rsidRPr="008D0DCB">
        <w:t>.</w:t>
      </w:r>
    </w:p>
    <w:p w14:paraId="53698D64" w14:textId="77777777" w:rsidR="00321199" w:rsidRPr="008D0DCB" w:rsidRDefault="00321199" w:rsidP="001B0E04">
      <w:pPr>
        <w:ind w:left="720" w:hanging="720"/>
        <w:rPr>
          <w:rFonts w:cs="Arial"/>
        </w:rPr>
      </w:pPr>
    </w:p>
    <w:p w14:paraId="233CECF9" w14:textId="59892211" w:rsidR="00774D22" w:rsidRDefault="00774D22" w:rsidP="001B0E04">
      <w:pPr>
        <w:pStyle w:val="Style2"/>
        <w:outlineLvl w:val="1"/>
        <w:rPr>
          <w:color w:val="auto"/>
        </w:rPr>
      </w:pPr>
      <w:bookmarkStart w:id="40" w:name="_Toc89870858"/>
      <w:bookmarkStart w:id="41" w:name="_Toc21277648"/>
      <w:bookmarkStart w:id="42" w:name="_Toc54259483"/>
      <w:r>
        <w:rPr>
          <w:color w:val="auto"/>
        </w:rPr>
        <w:t xml:space="preserve">Article 5. </w:t>
      </w:r>
      <w:r w:rsidR="0099206E">
        <w:rPr>
          <w:color w:val="auto"/>
        </w:rPr>
        <w:t>Operations.</w:t>
      </w:r>
      <w:bookmarkEnd w:id="40"/>
      <w:r w:rsidR="0099206E">
        <w:rPr>
          <w:color w:val="auto"/>
        </w:rPr>
        <w:t xml:space="preserve"> </w:t>
      </w:r>
    </w:p>
    <w:p w14:paraId="7CECC867" w14:textId="77777777" w:rsidR="0099206E" w:rsidRDefault="0099206E" w:rsidP="0099206E">
      <w:pPr>
        <w:pStyle w:val="Style2"/>
        <w:rPr>
          <w:color w:val="auto"/>
        </w:rPr>
      </w:pPr>
    </w:p>
    <w:p w14:paraId="32E44231" w14:textId="3A25D82D" w:rsidR="00321199" w:rsidRPr="008D0DCB" w:rsidRDefault="00321199" w:rsidP="001B0E04">
      <w:pPr>
        <w:pStyle w:val="Style2"/>
        <w:outlineLvl w:val="1"/>
        <w:rPr>
          <w:color w:val="auto"/>
        </w:rPr>
      </w:pPr>
      <w:bookmarkStart w:id="43" w:name="_Toc89870859"/>
      <w:r w:rsidRPr="008D0DCB">
        <w:rPr>
          <w:color w:val="auto"/>
        </w:rPr>
        <w:t xml:space="preserve">Section </w:t>
      </w:r>
      <w:r w:rsidR="00293D48" w:rsidRPr="008D0DCB">
        <w:rPr>
          <w:color w:val="auto"/>
        </w:rPr>
        <w:t>500</w:t>
      </w:r>
      <w:r w:rsidRPr="008D0DCB">
        <w:rPr>
          <w:color w:val="auto"/>
        </w:rPr>
        <w:t xml:space="preserve">. </w:t>
      </w:r>
      <w:r w:rsidR="008F1E73">
        <w:rPr>
          <w:color w:val="auto"/>
        </w:rPr>
        <w:t xml:space="preserve"> </w:t>
      </w:r>
      <w:r w:rsidRPr="008D0DCB">
        <w:rPr>
          <w:color w:val="auto"/>
        </w:rPr>
        <w:t xml:space="preserve">Legal </w:t>
      </w:r>
      <w:r w:rsidR="00293D48" w:rsidRPr="008D0DCB">
        <w:rPr>
          <w:color w:val="auto"/>
        </w:rPr>
        <w:t>D</w:t>
      </w:r>
      <w:r w:rsidRPr="008D0DCB">
        <w:rPr>
          <w:color w:val="auto"/>
        </w:rPr>
        <w:t>ocuments</w:t>
      </w:r>
      <w:bookmarkEnd w:id="41"/>
      <w:bookmarkEnd w:id="42"/>
      <w:r w:rsidR="00293D48" w:rsidRPr="008D0DCB">
        <w:rPr>
          <w:color w:val="auto"/>
        </w:rPr>
        <w:t>.</w:t>
      </w:r>
      <w:bookmarkEnd w:id="43"/>
    </w:p>
    <w:p w14:paraId="654F019D" w14:textId="77777777" w:rsidR="00184A7B" w:rsidRPr="008D0DCB" w:rsidRDefault="00184A7B" w:rsidP="001B0E04">
      <w:pPr>
        <w:ind w:hanging="720"/>
        <w:rPr>
          <w:rFonts w:cs="Arial"/>
        </w:rPr>
      </w:pPr>
    </w:p>
    <w:p w14:paraId="0C21CAA2" w14:textId="353A46F5" w:rsidR="00184A7B" w:rsidRPr="0099206E" w:rsidRDefault="00184A7B" w:rsidP="0099206E">
      <w:pPr>
        <w:widowControl w:val="0"/>
        <w:autoSpaceDE w:val="0"/>
        <w:autoSpaceDN w:val="0"/>
        <w:rPr>
          <w:rFonts w:cs="Arial"/>
          <w:color w:val="FF0000"/>
        </w:rPr>
      </w:pPr>
      <w:r w:rsidRPr="0099206E">
        <w:rPr>
          <w:rFonts w:cs="Arial"/>
          <w:color w:val="FF0000"/>
        </w:rPr>
        <w:t>Upon the award of Program funds, the Department shall enter into one or more agreements with the</w:t>
      </w:r>
      <w:r w:rsidR="001B1729" w:rsidRPr="0099206E">
        <w:rPr>
          <w:rFonts w:cs="Arial"/>
          <w:color w:val="FF0000"/>
        </w:rPr>
        <w:t xml:space="preserve"> </w:t>
      </w:r>
      <w:r w:rsidR="001B1729" w:rsidRPr="0099206E">
        <w:rPr>
          <w:rFonts w:cs="Arial"/>
        </w:rPr>
        <w:t>Recipient</w:t>
      </w:r>
      <w:r w:rsidR="00134829" w:rsidRPr="0099206E">
        <w:rPr>
          <w:rFonts w:cs="Arial"/>
        </w:rPr>
        <w:t>/Sponsor</w:t>
      </w:r>
      <w:r w:rsidRPr="0099206E">
        <w:rPr>
          <w:rFonts w:cs="Arial"/>
          <w:color w:val="FF0000"/>
        </w:rPr>
        <w:t>, including a Standard Agreement, which shall commi</w:t>
      </w:r>
      <w:r w:rsidR="00E72BF7" w:rsidRPr="0099206E">
        <w:rPr>
          <w:rFonts w:cs="Arial"/>
          <w:color w:val="FF0000"/>
        </w:rPr>
        <w:t>t</w:t>
      </w:r>
      <w:r w:rsidRPr="0099206E">
        <w:rPr>
          <w:rFonts w:cs="Arial"/>
          <w:color w:val="FF0000"/>
        </w:rPr>
        <w:t xml:space="preserve"> funds from the Program, subject to specified conditions, in an amount sufficient to </w:t>
      </w:r>
      <w:r w:rsidR="00764ADD" w:rsidRPr="0099206E">
        <w:rPr>
          <w:rFonts w:cs="Arial"/>
          <w:color w:val="FF0000"/>
        </w:rPr>
        <w:t xml:space="preserve">encumber </w:t>
      </w:r>
      <w:r w:rsidRPr="0099206E">
        <w:rPr>
          <w:rFonts w:cs="Arial"/>
          <w:color w:val="FF0000"/>
        </w:rPr>
        <w:t xml:space="preserve">the approved Program </w:t>
      </w:r>
      <w:r w:rsidR="00E72BF7" w:rsidRPr="0099206E">
        <w:rPr>
          <w:rFonts w:cs="Arial"/>
          <w:color w:val="FF0000"/>
        </w:rPr>
        <w:t>grant</w:t>
      </w:r>
      <w:r w:rsidRPr="0099206E">
        <w:rPr>
          <w:rFonts w:cs="Arial"/>
          <w:color w:val="FF0000"/>
        </w:rPr>
        <w:t xml:space="preserve"> amount. The Standard Agreement shall require the </w:t>
      </w:r>
      <w:r w:rsidR="002418DD" w:rsidRPr="0099206E">
        <w:rPr>
          <w:rFonts w:cs="Arial"/>
        </w:rPr>
        <w:t>Recipient</w:t>
      </w:r>
      <w:r w:rsidR="00134829" w:rsidRPr="0099206E">
        <w:rPr>
          <w:rFonts w:cs="Arial"/>
        </w:rPr>
        <w:t>/Sponsor</w:t>
      </w:r>
      <w:r w:rsidRPr="0099206E">
        <w:rPr>
          <w:rFonts w:cs="Arial"/>
        </w:rPr>
        <w:t xml:space="preserve"> </w:t>
      </w:r>
      <w:r w:rsidRPr="0099206E">
        <w:rPr>
          <w:rFonts w:cs="Arial"/>
          <w:color w:val="FF0000"/>
        </w:rPr>
        <w:t>to comply with the requirements and provisions of these Guidelines, and generally applicable state contracting rules and requirements</w:t>
      </w:r>
      <w:r w:rsidR="007A569E" w:rsidRPr="0099206E">
        <w:rPr>
          <w:rFonts w:cs="Arial"/>
          <w:color w:val="FF0000"/>
        </w:rPr>
        <w:t xml:space="preserve"> and all other applicable laws</w:t>
      </w:r>
      <w:r w:rsidRPr="0099206E">
        <w:rPr>
          <w:rFonts w:cs="Arial"/>
          <w:color w:val="FF0000"/>
        </w:rPr>
        <w:t>. The agreement or agreements shall contain the following:</w:t>
      </w:r>
    </w:p>
    <w:p w14:paraId="07C1886D" w14:textId="77777777" w:rsidR="00321199" w:rsidRPr="008D0DCB" w:rsidRDefault="00321199" w:rsidP="001B0E04">
      <w:pPr>
        <w:tabs>
          <w:tab w:val="left" w:pos="1440"/>
          <w:tab w:val="left" w:pos="1620"/>
        </w:tabs>
        <w:ind w:hanging="720"/>
        <w:rPr>
          <w:rFonts w:cs="Arial"/>
        </w:rPr>
      </w:pPr>
    </w:p>
    <w:p w14:paraId="269B653D" w14:textId="047ECE78" w:rsidR="0032119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 xml:space="preserve">A description of the approved Capital Improvement Project and the approved </w:t>
      </w:r>
      <w:r w:rsidR="00DF6948" w:rsidRPr="008D0DCB">
        <w:rPr>
          <w:rFonts w:cs="Arial"/>
        </w:rPr>
        <w:t>Qualifying Infill Project</w:t>
      </w:r>
      <w:r w:rsidRPr="008D0DCB">
        <w:rPr>
          <w:rFonts w:cs="Arial"/>
        </w:rPr>
        <w:t xml:space="preserve"> and the permitted uses of Program funds; </w:t>
      </w:r>
      <w:r w:rsidR="00422E5A" w:rsidRPr="008D0DCB">
        <w:rPr>
          <w:rFonts w:cs="Arial"/>
        </w:rPr>
        <w:br/>
      </w:r>
    </w:p>
    <w:p w14:paraId="15130112" w14:textId="631AB5FA" w:rsidR="00F501D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Provisions governing the amoun</w:t>
      </w:r>
      <w:r w:rsidR="00D27083" w:rsidRPr="008D0DCB">
        <w:rPr>
          <w:rFonts w:cs="Arial"/>
        </w:rPr>
        <w:t xml:space="preserve">t, </w:t>
      </w:r>
      <w:proofErr w:type="gramStart"/>
      <w:r w:rsidR="00D27083" w:rsidRPr="008D0DCB">
        <w:rPr>
          <w:rFonts w:cs="Arial"/>
        </w:rPr>
        <w:t>terms</w:t>
      </w:r>
      <w:proofErr w:type="gramEnd"/>
      <w:r w:rsidR="00D27083" w:rsidRPr="008D0DCB">
        <w:rPr>
          <w:rFonts w:cs="Arial"/>
        </w:rPr>
        <w:t xml:space="preserve"> and conditions of the</w:t>
      </w:r>
      <w:r w:rsidR="002957BB" w:rsidRPr="008D0DCB">
        <w:rPr>
          <w:rFonts w:cs="Arial"/>
        </w:rPr>
        <w:t xml:space="preserve"> </w:t>
      </w:r>
      <w:r w:rsidRPr="008D0DCB">
        <w:rPr>
          <w:rFonts w:cs="Arial"/>
        </w:rPr>
        <w:t>Program grant;</w:t>
      </w:r>
      <w:r w:rsidR="00422E5A" w:rsidRPr="008D0DCB">
        <w:rPr>
          <w:rFonts w:cs="Arial"/>
        </w:rPr>
        <w:br/>
      </w:r>
    </w:p>
    <w:p w14:paraId="0C5557E9" w14:textId="1925A155" w:rsidR="0032119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Provisions governing the construction work and, as applicable, the</w:t>
      </w:r>
      <w:r w:rsidR="008B642B" w:rsidRPr="008D0DCB">
        <w:rPr>
          <w:rFonts w:cs="Arial"/>
        </w:rPr>
        <w:t xml:space="preserve"> </w:t>
      </w:r>
      <w:r w:rsidRPr="008D0DCB">
        <w:rPr>
          <w:rFonts w:cs="Arial"/>
        </w:rPr>
        <w:t>acquisition and preparation of the site of the Capital Improvement Project, and the manner, timing</w:t>
      </w:r>
      <w:r w:rsidR="00AA1971" w:rsidRPr="008D0DCB">
        <w:rPr>
          <w:rFonts w:cs="Arial"/>
        </w:rPr>
        <w:t>,</w:t>
      </w:r>
      <w:r w:rsidRPr="008D0DCB">
        <w:rPr>
          <w:rFonts w:cs="Arial"/>
        </w:rPr>
        <w:t xml:space="preserve"> </w:t>
      </w:r>
      <w:r w:rsidRPr="008D0DCB">
        <w:rPr>
          <w:rFonts w:cs="Arial"/>
        </w:rPr>
        <w:lastRenderedPageBreak/>
        <w:t xml:space="preserve">and conditions of the disbursement of grant funds; </w:t>
      </w:r>
      <w:r w:rsidR="00422E5A" w:rsidRPr="008D0DCB">
        <w:rPr>
          <w:rFonts w:cs="Arial"/>
        </w:rPr>
        <w:br/>
      </w:r>
    </w:p>
    <w:p w14:paraId="28F0EAB3" w14:textId="0CDCA7B8" w:rsidR="0032119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The Recipient’s responsibilities for the development of the approved Capital</w:t>
      </w:r>
      <w:r w:rsidR="002957BB" w:rsidRPr="008D0DCB">
        <w:rPr>
          <w:rFonts w:cs="Arial"/>
        </w:rPr>
        <w:t xml:space="preserve"> </w:t>
      </w:r>
      <w:r w:rsidRPr="008D0DCB">
        <w:rPr>
          <w:rFonts w:cs="Arial"/>
        </w:rPr>
        <w:t>Improvement Project, including, but not limited to, construction management, maintaining files, accounts</w:t>
      </w:r>
      <w:r w:rsidR="00AA1971" w:rsidRPr="008D0DCB">
        <w:rPr>
          <w:rFonts w:cs="Arial"/>
        </w:rPr>
        <w:t>,</w:t>
      </w:r>
      <w:r w:rsidRPr="008D0DCB">
        <w:rPr>
          <w:rFonts w:cs="Arial"/>
        </w:rPr>
        <w:t xml:space="preserve"> other records, and report</w:t>
      </w:r>
      <w:r w:rsidR="00AA1971" w:rsidRPr="008D0DCB">
        <w:rPr>
          <w:rFonts w:cs="Arial"/>
        </w:rPr>
        <w:t>ing</w:t>
      </w:r>
      <w:r w:rsidRPr="008D0DCB">
        <w:rPr>
          <w:rFonts w:cs="Arial"/>
        </w:rPr>
        <w:t xml:space="preserve"> requirements;</w:t>
      </w:r>
      <w:r w:rsidR="00422E5A" w:rsidRPr="008D0DCB">
        <w:rPr>
          <w:rFonts w:cs="Arial"/>
        </w:rPr>
        <w:br/>
      </w:r>
    </w:p>
    <w:p w14:paraId="707A1550" w14:textId="66DCB234" w:rsidR="0032119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 xml:space="preserve">Provisions relating to the development, construction, </w:t>
      </w:r>
      <w:r w:rsidR="008C59BE" w:rsidRPr="008D0DCB">
        <w:rPr>
          <w:rFonts w:cs="Arial"/>
        </w:rPr>
        <w:t>affordability,</w:t>
      </w:r>
      <w:r w:rsidRPr="008D0DCB">
        <w:rPr>
          <w:rFonts w:cs="Arial"/>
        </w:rPr>
        <w:t xml:space="preserve"> and occupancy of the </w:t>
      </w:r>
      <w:r w:rsidR="00DF6948" w:rsidRPr="008D0DCB">
        <w:rPr>
          <w:rFonts w:cs="Arial"/>
        </w:rPr>
        <w:t>Qualifying Infill Project</w:t>
      </w:r>
      <w:r w:rsidRPr="008D0DCB">
        <w:rPr>
          <w:rFonts w:cs="Arial"/>
        </w:rPr>
        <w:t xml:space="preserve"> supported by the Capital Improvement; </w:t>
      </w:r>
      <w:r w:rsidR="003A6365" w:rsidRPr="008D0DCB">
        <w:rPr>
          <w:rFonts w:cs="Arial"/>
        </w:rPr>
        <w:br/>
      </w:r>
    </w:p>
    <w:p w14:paraId="4AE1A727" w14:textId="4064A0A4" w:rsidR="0091381D" w:rsidRPr="008D0DCB" w:rsidRDefault="0091381D" w:rsidP="0078384F">
      <w:pPr>
        <w:pStyle w:val="ListParagraph"/>
        <w:numPr>
          <w:ilvl w:val="0"/>
          <w:numId w:val="8"/>
        </w:numPr>
        <w:tabs>
          <w:tab w:val="left" w:pos="900"/>
          <w:tab w:val="left" w:pos="1620"/>
        </w:tabs>
        <w:ind w:hanging="720"/>
        <w:rPr>
          <w:rFonts w:cs="Arial"/>
        </w:rPr>
      </w:pPr>
      <w:r w:rsidRPr="008D0DCB">
        <w:rPr>
          <w:rFonts w:cs="Arial"/>
        </w:rPr>
        <w:t xml:space="preserve">Provisions related to </w:t>
      </w:r>
      <w:r w:rsidR="001A3980" w:rsidRPr="008D0DCB">
        <w:rPr>
          <w:rFonts w:cs="Arial"/>
        </w:rPr>
        <w:t>administering</w:t>
      </w:r>
      <w:r w:rsidRPr="008D0DCB">
        <w:rPr>
          <w:rFonts w:cs="Arial"/>
        </w:rPr>
        <w:t xml:space="preserve"> the program in a manner to affirmatively further fair housing and ta</w:t>
      </w:r>
      <w:r w:rsidR="33A51761" w:rsidRPr="008D0DCB">
        <w:rPr>
          <w:rFonts w:cs="Arial"/>
        </w:rPr>
        <w:t>king</w:t>
      </w:r>
      <w:r w:rsidRPr="008D0DCB">
        <w:rPr>
          <w:rFonts w:cs="Arial"/>
        </w:rPr>
        <w:t xml:space="preserve"> no action that i</w:t>
      </w:r>
      <w:r w:rsidR="00AD558A" w:rsidRPr="008D0DCB">
        <w:rPr>
          <w:rFonts w:cs="Arial"/>
        </w:rPr>
        <w:t>s materially inconsistent with Affirmatively Furthering Fair H</w:t>
      </w:r>
      <w:r w:rsidRPr="008D0DCB">
        <w:rPr>
          <w:rFonts w:cs="Arial"/>
        </w:rPr>
        <w:t>ousing pursuant to Government Code section 8899.50.</w:t>
      </w:r>
    </w:p>
    <w:p w14:paraId="257327B0" w14:textId="77777777" w:rsidR="0091381D" w:rsidRPr="008D0DCB" w:rsidRDefault="0091381D" w:rsidP="001B0E04">
      <w:pPr>
        <w:pStyle w:val="ListParagraph"/>
        <w:tabs>
          <w:tab w:val="left" w:pos="900"/>
          <w:tab w:val="left" w:pos="1620"/>
        </w:tabs>
        <w:ind w:hanging="720"/>
        <w:rPr>
          <w:rFonts w:cs="Arial"/>
        </w:rPr>
      </w:pPr>
    </w:p>
    <w:p w14:paraId="4550C5A9" w14:textId="66DC88F3" w:rsidR="0032119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 xml:space="preserve">Provisions relating to the placement on, or in the vicinity of, the </w:t>
      </w:r>
      <w:r w:rsidR="00F749CA" w:rsidRPr="008D0DCB">
        <w:rPr>
          <w:rFonts w:cs="Arial"/>
        </w:rPr>
        <w:t>p</w:t>
      </w:r>
      <w:r w:rsidRPr="008D0DCB">
        <w:rPr>
          <w:rFonts w:cs="Arial"/>
        </w:rPr>
        <w:t>roject site, a sign indicating that the Department has provided f</w:t>
      </w:r>
      <w:r w:rsidR="00AA0B0E" w:rsidRPr="008D0DCB">
        <w:rPr>
          <w:rFonts w:cs="Arial"/>
        </w:rPr>
        <w:t>unding</w:t>
      </w:r>
      <w:r w:rsidRPr="008D0DCB">
        <w:rPr>
          <w:rFonts w:cs="Arial"/>
        </w:rPr>
        <w:t xml:space="preserve"> for the Capital Improvement Project.</w:t>
      </w:r>
      <w:r w:rsidR="008B642B" w:rsidRPr="008D0DCB">
        <w:rPr>
          <w:rFonts w:cs="Arial"/>
        </w:rPr>
        <w:t xml:space="preserve"> </w:t>
      </w:r>
      <w:r w:rsidRPr="008D0DCB">
        <w:rPr>
          <w:rFonts w:cs="Arial"/>
        </w:rPr>
        <w:t>The Department may also arrange for publicity of the Department grant in its sole discretion;</w:t>
      </w:r>
      <w:r w:rsidRPr="008D0DCB">
        <w:rPr>
          <w:rFonts w:cs="Arial"/>
        </w:rPr>
        <w:br/>
      </w:r>
    </w:p>
    <w:p w14:paraId="29F40730" w14:textId="3FF7CB38" w:rsidR="00D27083"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 xml:space="preserve">Remedies available to the Department in the event of a violation, </w:t>
      </w:r>
      <w:proofErr w:type="gramStart"/>
      <w:r w:rsidRPr="008D0DCB">
        <w:rPr>
          <w:rFonts w:cs="Arial"/>
        </w:rPr>
        <w:t>breach</w:t>
      </w:r>
      <w:proofErr w:type="gramEnd"/>
      <w:r w:rsidRPr="008D0DCB">
        <w:rPr>
          <w:rFonts w:cs="Arial"/>
        </w:rPr>
        <w:t xml:space="preserve"> or default of the Standard Agreement;</w:t>
      </w:r>
      <w:r w:rsidRPr="008D0DCB">
        <w:rPr>
          <w:rFonts w:cs="Arial"/>
        </w:rPr>
        <w:br/>
      </w:r>
    </w:p>
    <w:p w14:paraId="3C13E6FE" w14:textId="5C917389" w:rsidR="0032119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 xml:space="preserve">Requirements that the Recipient permit the Department or its designated agents and employees the right to inspect the </w:t>
      </w:r>
      <w:r w:rsidR="00F749CA" w:rsidRPr="008D0DCB">
        <w:rPr>
          <w:rFonts w:cs="Arial"/>
        </w:rPr>
        <w:t>p</w:t>
      </w:r>
      <w:r w:rsidRPr="008D0DCB">
        <w:rPr>
          <w:rFonts w:cs="Arial"/>
        </w:rPr>
        <w:t>roject and all books, records and documents maintained by the Recipient in connection with the Program grant;</w:t>
      </w:r>
      <w:r w:rsidRPr="008D0DCB">
        <w:rPr>
          <w:rFonts w:cs="Arial"/>
        </w:rPr>
        <w:br/>
      </w:r>
    </w:p>
    <w:p w14:paraId="68BF211B" w14:textId="77777777" w:rsidR="003A6365"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Special conditions imposed as part of Department approval of the project;</w:t>
      </w:r>
      <w:r w:rsidRPr="008D0DCB">
        <w:rPr>
          <w:rFonts w:cs="Arial"/>
        </w:rPr>
        <w:br/>
      </w:r>
    </w:p>
    <w:p w14:paraId="2AE57FCC" w14:textId="39DC9621" w:rsidR="000941EF"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 xml:space="preserve">Terms and conditions required by federal or state </w:t>
      </w:r>
      <w:proofErr w:type="gramStart"/>
      <w:r w:rsidRPr="008D0DCB">
        <w:rPr>
          <w:rFonts w:cs="Arial"/>
        </w:rPr>
        <w:t>law;</w:t>
      </w:r>
      <w:proofErr w:type="gramEnd"/>
      <w:r w:rsidRPr="008D0DCB">
        <w:rPr>
          <w:rFonts w:cs="Arial"/>
        </w:rPr>
        <w:t xml:space="preserve"> </w:t>
      </w:r>
    </w:p>
    <w:p w14:paraId="406410BC" w14:textId="34982A4E" w:rsidR="000941EF" w:rsidRPr="008D0DCB" w:rsidRDefault="000941EF" w:rsidP="001B0E04">
      <w:pPr>
        <w:pStyle w:val="ListParagraph"/>
        <w:tabs>
          <w:tab w:val="left" w:pos="900"/>
          <w:tab w:val="left" w:pos="1620"/>
        </w:tabs>
        <w:ind w:hanging="720"/>
        <w:rPr>
          <w:rFonts w:cs="Arial"/>
        </w:rPr>
      </w:pPr>
    </w:p>
    <w:p w14:paraId="57482D00" w14:textId="1993499C" w:rsidR="008550D7" w:rsidRPr="008D0DCB" w:rsidRDefault="00B21360" w:rsidP="0078384F">
      <w:pPr>
        <w:pStyle w:val="ListParagraph"/>
        <w:numPr>
          <w:ilvl w:val="0"/>
          <w:numId w:val="8"/>
        </w:numPr>
        <w:tabs>
          <w:tab w:val="left" w:pos="900"/>
          <w:tab w:val="left" w:pos="1620"/>
        </w:tabs>
        <w:ind w:hanging="720"/>
        <w:rPr>
          <w:rFonts w:cs="Arial"/>
        </w:rPr>
      </w:pPr>
      <w:r w:rsidRPr="008D0DCB">
        <w:rPr>
          <w:rFonts w:cs="Arial"/>
        </w:rPr>
        <w:t>Provisions regarding the required recordation of an affordability covenant again the fee estate of the QIP in accordanc</w:t>
      </w:r>
      <w:r w:rsidR="00BA34B9" w:rsidRPr="008D0DCB">
        <w:rPr>
          <w:rFonts w:cs="Arial"/>
        </w:rPr>
        <w:t xml:space="preserve">e with </w:t>
      </w:r>
      <w:r w:rsidR="008550D7" w:rsidRPr="008D0DCB">
        <w:rPr>
          <w:rFonts w:cs="Arial"/>
        </w:rPr>
        <w:t>UMR sections 8310(f) and 8315</w:t>
      </w:r>
      <w:r w:rsidR="00BA34B9" w:rsidRPr="008D0DCB">
        <w:rPr>
          <w:rFonts w:cs="Arial"/>
        </w:rPr>
        <w:t>; and</w:t>
      </w:r>
    </w:p>
    <w:p w14:paraId="79B1545B" w14:textId="77777777" w:rsidR="008550D7" w:rsidRPr="008D0DCB" w:rsidRDefault="008550D7" w:rsidP="001B0E04">
      <w:pPr>
        <w:pStyle w:val="ListParagraph"/>
        <w:tabs>
          <w:tab w:val="left" w:pos="900"/>
          <w:tab w:val="left" w:pos="1620"/>
        </w:tabs>
        <w:ind w:hanging="720"/>
        <w:rPr>
          <w:rFonts w:cs="Arial"/>
        </w:rPr>
      </w:pPr>
    </w:p>
    <w:p w14:paraId="3923E324" w14:textId="5E7852BE" w:rsidR="00321199" w:rsidRPr="008D0DCB" w:rsidRDefault="00321199" w:rsidP="0078384F">
      <w:pPr>
        <w:pStyle w:val="ListParagraph"/>
        <w:numPr>
          <w:ilvl w:val="0"/>
          <w:numId w:val="8"/>
        </w:numPr>
        <w:tabs>
          <w:tab w:val="left" w:pos="900"/>
          <w:tab w:val="left" w:pos="1620"/>
        </w:tabs>
        <w:ind w:hanging="720"/>
        <w:rPr>
          <w:rFonts w:cs="Arial"/>
        </w:rPr>
      </w:pPr>
      <w:r w:rsidRPr="008D0DCB">
        <w:rPr>
          <w:rFonts w:cs="Arial"/>
        </w:rPr>
        <w:t>Other provisions necessary to ensure compliance with the requirements of the Program.</w:t>
      </w:r>
    </w:p>
    <w:p w14:paraId="4CAF4151" w14:textId="77777777" w:rsidR="00BA34B9" w:rsidRPr="008D0DCB" w:rsidRDefault="00BA34B9" w:rsidP="001B0E04">
      <w:pPr>
        <w:pStyle w:val="ListParagraph"/>
        <w:ind w:hanging="720"/>
        <w:rPr>
          <w:rFonts w:cs="Arial"/>
        </w:rPr>
      </w:pPr>
    </w:p>
    <w:p w14:paraId="490B2C4C" w14:textId="2298E2C3" w:rsidR="00BA34B9" w:rsidRPr="008D0DCB" w:rsidRDefault="00BA34B9" w:rsidP="0099206E">
      <w:pPr>
        <w:tabs>
          <w:tab w:val="left" w:pos="900"/>
          <w:tab w:val="left" w:pos="1620"/>
        </w:tabs>
        <w:rPr>
          <w:rFonts w:cs="Arial"/>
        </w:rPr>
      </w:pPr>
      <w:r w:rsidRPr="008D0DCB">
        <w:rPr>
          <w:rFonts w:cs="Arial"/>
        </w:rPr>
        <w:t xml:space="preserve">In addition to the foregoing, the Department will require the recordation of an affordability covenant against the fee estate of the </w:t>
      </w:r>
      <w:r w:rsidR="00BC6755" w:rsidRPr="008D0DCB">
        <w:rPr>
          <w:rFonts w:cs="Arial"/>
        </w:rPr>
        <w:t xml:space="preserve">QIP.  Such covenant shall be in the form and substance satisfactory to the Department, and it shall run for a term of at least 55 years.  </w:t>
      </w:r>
    </w:p>
    <w:p w14:paraId="0F298D43" w14:textId="77777777" w:rsidR="00EA23E7" w:rsidRPr="008D0DCB" w:rsidRDefault="00EA23E7" w:rsidP="001B0E04">
      <w:pPr>
        <w:pStyle w:val="Style2"/>
        <w:ind w:left="0"/>
        <w:rPr>
          <w:color w:val="auto"/>
        </w:rPr>
      </w:pPr>
    </w:p>
    <w:p w14:paraId="02110F18" w14:textId="58E31C2D" w:rsidR="00A874FB" w:rsidRPr="008D0DCB" w:rsidRDefault="00A874FB" w:rsidP="001B0E04">
      <w:pPr>
        <w:pStyle w:val="Style2"/>
        <w:outlineLvl w:val="1"/>
        <w:rPr>
          <w:color w:val="auto"/>
        </w:rPr>
      </w:pPr>
      <w:bookmarkStart w:id="44" w:name="_Toc89870860"/>
      <w:r w:rsidRPr="008D0DCB">
        <w:rPr>
          <w:color w:val="auto"/>
        </w:rPr>
        <w:t xml:space="preserve">Section </w:t>
      </w:r>
      <w:r w:rsidR="00293D48" w:rsidRPr="008D0DCB">
        <w:rPr>
          <w:color w:val="auto"/>
        </w:rPr>
        <w:t>501</w:t>
      </w:r>
      <w:r w:rsidRPr="008D0DCB">
        <w:rPr>
          <w:color w:val="auto"/>
        </w:rPr>
        <w:t xml:space="preserve">. </w:t>
      </w:r>
      <w:r w:rsidR="008F1E73">
        <w:rPr>
          <w:color w:val="auto"/>
        </w:rPr>
        <w:t xml:space="preserve"> </w:t>
      </w:r>
      <w:r w:rsidRPr="008D0DCB">
        <w:rPr>
          <w:color w:val="auto"/>
        </w:rPr>
        <w:t xml:space="preserve">Defaults and </w:t>
      </w:r>
      <w:r w:rsidR="00293D48" w:rsidRPr="008D0DCB">
        <w:rPr>
          <w:color w:val="auto"/>
        </w:rPr>
        <w:t>C</w:t>
      </w:r>
      <w:r w:rsidRPr="008D0DCB">
        <w:rPr>
          <w:color w:val="auto"/>
        </w:rPr>
        <w:t>ancellations</w:t>
      </w:r>
      <w:r w:rsidR="00293D48" w:rsidRPr="008D0DCB">
        <w:rPr>
          <w:color w:val="auto"/>
        </w:rPr>
        <w:t>.</w:t>
      </w:r>
      <w:bookmarkEnd w:id="44"/>
    </w:p>
    <w:p w14:paraId="637CAF62" w14:textId="77777777" w:rsidR="00A874FB" w:rsidRPr="008D0DCB" w:rsidRDefault="00A874FB" w:rsidP="001B0E04">
      <w:pPr>
        <w:ind w:left="720" w:hanging="720"/>
        <w:rPr>
          <w:rFonts w:cs="Arial"/>
        </w:rPr>
      </w:pPr>
    </w:p>
    <w:p w14:paraId="41612E20" w14:textId="77777777" w:rsidR="00A874FB" w:rsidRPr="008D0DCB" w:rsidRDefault="00A874FB" w:rsidP="0078384F">
      <w:pPr>
        <w:pStyle w:val="ListParagraph"/>
        <w:numPr>
          <w:ilvl w:val="1"/>
          <w:numId w:val="11"/>
        </w:numPr>
        <w:ind w:left="720" w:hanging="720"/>
        <w:rPr>
          <w:rFonts w:cs="Arial"/>
          <w:color w:val="FF0000"/>
        </w:rPr>
      </w:pPr>
      <w:r w:rsidRPr="008D0DCB">
        <w:rPr>
          <w:rFonts w:cs="Arial"/>
          <w:color w:val="FF0000"/>
        </w:rPr>
        <w:t xml:space="preserve">In the event of a breach or violation by the Recipient of any of the provisions of the Standard Agreement, the Department may give written notice to the Eligible Applicant to cure the breach or violation within a period of not less than 15 days. If the breach or violation is not cured to the satisfaction of the Department within the specified </w:t>
      </w:r>
      <w:proofErr w:type="gramStart"/>
      <w:r w:rsidRPr="008D0DCB">
        <w:rPr>
          <w:rFonts w:cs="Arial"/>
          <w:color w:val="FF0000"/>
        </w:rPr>
        <w:t>time period</w:t>
      </w:r>
      <w:proofErr w:type="gramEnd"/>
      <w:r w:rsidRPr="008D0DCB">
        <w:rPr>
          <w:rFonts w:cs="Arial"/>
          <w:color w:val="FF0000"/>
        </w:rPr>
        <w:t>, the Department, at its option, may declare a default under the Standard Agreement and may seek legal remedies for the default including the following:</w:t>
      </w:r>
    </w:p>
    <w:p w14:paraId="48336534" w14:textId="77777777" w:rsidR="00A874FB" w:rsidRPr="008D0DCB" w:rsidRDefault="00A874FB" w:rsidP="001B0E04">
      <w:pPr>
        <w:ind w:left="720" w:hanging="720"/>
        <w:rPr>
          <w:rFonts w:cs="Arial"/>
        </w:rPr>
      </w:pPr>
    </w:p>
    <w:p w14:paraId="76BE6516" w14:textId="3490B99E" w:rsidR="00A874FB" w:rsidRPr="008D0DCB" w:rsidRDefault="00A874FB" w:rsidP="0078384F">
      <w:pPr>
        <w:pStyle w:val="ListParagraph"/>
        <w:numPr>
          <w:ilvl w:val="0"/>
          <w:numId w:val="12"/>
        </w:numPr>
        <w:ind w:left="1440" w:hanging="720"/>
        <w:rPr>
          <w:rFonts w:cs="Arial"/>
          <w:color w:val="FF0000"/>
        </w:rPr>
      </w:pPr>
      <w:r w:rsidRPr="008D0DCB">
        <w:rPr>
          <w:rFonts w:cs="Arial"/>
          <w:color w:val="FF0000"/>
        </w:rPr>
        <w:lastRenderedPageBreak/>
        <w:t>The Department may seek, in a court of competent jurisdiction, an order for specific performance of the defaulted obligation or the appointment of a receiver to complete the Project in accordance with Program requirements.</w:t>
      </w:r>
      <w:r w:rsidRPr="008D0DCB">
        <w:rPr>
          <w:rFonts w:cs="Arial"/>
        </w:rPr>
        <w:br/>
      </w:r>
    </w:p>
    <w:p w14:paraId="0138FE19" w14:textId="77777777" w:rsidR="00A874FB" w:rsidRPr="008D0DCB" w:rsidRDefault="00A874FB" w:rsidP="0078384F">
      <w:pPr>
        <w:pStyle w:val="ListParagraph"/>
        <w:numPr>
          <w:ilvl w:val="0"/>
          <w:numId w:val="12"/>
        </w:numPr>
        <w:ind w:left="1440" w:hanging="720"/>
        <w:rPr>
          <w:rFonts w:cs="Arial"/>
          <w:color w:val="FF0000"/>
        </w:rPr>
      </w:pPr>
      <w:r w:rsidRPr="008D0DCB">
        <w:rPr>
          <w:rFonts w:cs="Arial"/>
          <w:color w:val="FF0000"/>
        </w:rPr>
        <w:t>The Department may seek such other remedies as may be available under the relevant agreement or any law.</w:t>
      </w:r>
    </w:p>
    <w:p w14:paraId="0278B75D" w14:textId="77777777" w:rsidR="00A874FB" w:rsidRPr="008D0DCB" w:rsidRDefault="00A874FB" w:rsidP="001B0E04">
      <w:pPr>
        <w:ind w:left="720" w:hanging="720"/>
        <w:rPr>
          <w:rFonts w:cs="Arial"/>
        </w:rPr>
      </w:pPr>
    </w:p>
    <w:p w14:paraId="6C1F19B0" w14:textId="77777777" w:rsidR="00A874FB" w:rsidRPr="008D0DCB" w:rsidRDefault="00A874FB" w:rsidP="0078384F">
      <w:pPr>
        <w:pStyle w:val="ListParagraph"/>
        <w:numPr>
          <w:ilvl w:val="1"/>
          <w:numId w:val="11"/>
        </w:numPr>
        <w:ind w:left="720" w:hanging="720"/>
        <w:rPr>
          <w:rFonts w:cs="Arial"/>
          <w:color w:val="FF0000"/>
        </w:rPr>
      </w:pPr>
      <w:r w:rsidRPr="008D0DCB">
        <w:rPr>
          <w:rFonts w:cs="Arial"/>
          <w:color w:val="FF0000"/>
        </w:rPr>
        <w:t>Funding commitments and Standard Agreements may be canceled by the Department under any of the following conditions:</w:t>
      </w:r>
    </w:p>
    <w:p w14:paraId="00297567" w14:textId="77777777" w:rsidR="00A874FB" w:rsidRPr="008D0DCB" w:rsidRDefault="00A874FB" w:rsidP="001B0E04">
      <w:pPr>
        <w:ind w:left="720" w:hanging="720"/>
        <w:rPr>
          <w:rFonts w:cs="Arial"/>
          <w:color w:val="FF0000"/>
        </w:rPr>
      </w:pPr>
    </w:p>
    <w:p w14:paraId="5189B055" w14:textId="77777777" w:rsidR="00A874FB" w:rsidRPr="008D0DCB" w:rsidRDefault="00A874FB" w:rsidP="0078384F">
      <w:pPr>
        <w:pStyle w:val="ListParagraph"/>
        <w:numPr>
          <w:ilvl w:val="0"/>
          <w:numId w:val="17"/>
        </w:numPr>
        <w:ind w:left="1440" w:hanging="720"/>
        <w:rPr>
          <w:rFonts w:cs="Arial"/>
          <w:color w:val="FF0000"/>
        </w:rPr>
      </w:pPr>
      <w:r w:rsidRPr="008D0DCB">
        <w:rPr>
          <w:rFonts w:cs="Arial"/>
          <w:color w:val="FF0000"/>
        </w:rPr>
        <w:t>The objectives and requirements of the Program cannot be met by continuing the commitment or Standard Agreement;</w:t>
      </w:r>
      <w:r w:rsidRPr="008D0DCB">
        <w:rPr>
          <w:rFonts w:cs="Arial"/>
          <w:color w:val="FF0000"/>
        </w:rPr>
        <w:br/>
      </w:r>
    </w:p>
    <w:p w14:paraId="2A3E8466" w14:textId="77777777" w:rsidR="00A874FB" w:rsidRPr="008D0DCB" w:rsidRDefault="00A874FB" w:rsidP="0078384F">
      <w:pPr>
        <w:pStyle w:val="ListParagraph"/>
        <w:numPr>
          <w:ilvl w:val="0"/>
          <w:numId w:val="17"/>
        </w:numPr>
        <w:ind w:left="1440" w:hanging="720"/>
        <w:rPr>
          <w:rFonts w:cs="Arial"/>
          <w:color w:val="FF0000"/>
        </w:rPr>
      </w:pPr>
      <w:r w:rsidRPr="008D0DCB">
        <w:rPr>
          <w:rFonts w:cs="Arial"/>
          <w:color w:val="FF0000"/>
        </w:rPr>
        <w:t>Construction of the Capital Improvement Project cannot proceed in a timely fashion in accordance with the timeframes established in the Standard Agreement; or</w:t>
      </w:r>
      <w:r w:rsidRPr="008D0DCB">
        <w:rPr>
          <w:rFonts w:cs="Arial"/>
          <w:color w:val="FF0000"/>
        </w:rPr>
        <w:br/>
      </w:r>
    </w:p>
    <w:p w14:paraId="3B6A04E9" w14:textId="71DDC692" w:rsidR="00A874FB" w:rsidRPr="008D0DCB" w:rsidRDefault="00A874FB" w:rsidP="0078384F">
      <w:pPr>
        <w:pStyle w:val="ListParagraph"/>
        <w:numPr>
          <w:ilvl w:val="0"/>
          <w:numId w:val="17"/>
        </w:numPr>
        <w:ind w:left="1440" w:hanging="720"/>
        <w:rPr>
          <w:rFonts w:cs="Arial"/>
          <w:color w:val="FF0000"/>
        </w:rPr>
      </w:pPr>
      <w:r w:rsidRPr="008D0DCB">
        <w:rPr>
          <w:rFonts w:cs="Arial"/>
          <w:color w:val="FF0000"/>
        </w:rPr>
        <w:t>Funding conditions have not been or cannot be fulfilled within required time periods.</w:t>
      </w:r>
    </w:p>
    <w:p w14:paraId="6417D48F" w14:textId="77777777" w:rsidR="00901A93" w:rsidRPr="008D0DCB" w:rsidRDefault="00901A93" w:rsidP="001B0E04">
      <w:pPr>
        <w:ind w:left="720" w:hanging="720"/>
        <w:rPr>
          <w:rFonts w:cs="Arial"/>
          <w:color w:val="FF0000"/>
        </w:rPr>
      </w:pPr>
    </w:p>
    <w:p w14:paraId="5D890ED5" w14:textId="0625E882" w:rsidR="00D57640" w:rsidRPr="008D0DCB" w:rsidRDefault="00D57640" w:rsidP="0078384F">
      <w:pPr>
        <w:pStyle w:val="ListParagraph"/>
        <w:numPr>
          <w:ilvl w:val="0"/>
          <w:numId w:val="17"/>
        </w:numPr>
        <w:ind w:left="1440" w:hanging="720"/>
        <w:rPr>
          <w:rFonts w:cs="Arial"/>
          <w:color w:val="FF0000"/>
        </w:rPr>
      </w:pPr>
      <w:r w:rsidRPr="008D0DCB">
        <w:rPr>
          <w:rFonts w:cs="Arial"/>
          <w:color w:val="FF0000"/>
        </w:rPr>
        <w:t xml:space="preserve">There has been a material change, not approved by the Department, in the Capital Improvement Project.  </w:t>
      </w:r>
    </w:p>
    <w:p w14:paraId="46A1E268" w14:textId="77777777" w:rsidR="00A25164" w:rsidRPr="008D0DCB" w:rsidRDefault="00A25164" w:rsidP="001B0E04">
      <w:pPr>
        <w:pStyle w:val="ListParagraph"/>
        <w:ind w:left="1440" w:hanging="720"/>
        <w:rPr>
          <w:rFonts w:cs="Arial"/>
          <w:color w:val="FF0000"/>
        </w:rPr>
      </w:pPr>
    </w:p>
    <w:p w14:paraId="6D4B3FE6" w14:textId="2B9FD68F" w:rsidR="00A874FB" w:rsidRDefault="00A25164" w:rsidP="00EA1B1F">
      <w:pPr>
        <w:pStyle w:val="BodyText"/>
        <w:spacing w:after="0"/>
        <w:ind w:left="720"/>
        <w:rPr>
          <w:rFonts w:cs="Arial"/>
          <w:color w:val="FF0000"/>
        </w:rPr>
      </w:pPr>
      <w:r w:rsidRPr="008D0DCB">
        <w:rPr>
          <w:rFonts w:cs="Arial"/>
          <w:color w:val="FF0000"/>
        </w:rPr>
        <w:t xml:space="preserve">Upon </w:t>
      </w:r>
      <w:r w:rsidR="00F9077A" w:rsidRPr="008D0DCB">
        <w:rPr>
          <w:rFonts w:cs="Arial"/>
          <w:color w:val="FF0000"/>
        </w:rPr>
        <w:t>Recipient/</w:t>
      </w:r>
      <w:r w:rsidRPr="008D0DCB">
        <w:rPr>
          <w:rFonts w:cs="Arial"/>
          <w:color w:val="FF0000"/>
        </w:rPr>
        <w:t xml:space="preserve">Sponsor demonstration of good cause to comply with any or all of the conditions of </w:t>
      </w:r>
      <w:proofErr w:type="gramStart"/>
      <w:r w:rsidRPr="008D0DCB">
        <w:rPr>
          <w:rFonts w:cs="Arial"/>
          <w:color w:val="FF0000"/>
        </w:rPr>
        <w:t xml:space="preserve">this </w:t>
      </w:r>
      <w:r w:rsidRPr="008D0DCB">
        <w:rPr>
          <w:rFonts w:cs="Arial"/>
          <w:color w:val="FF0000"/>
          <w:spacing w:val="-64"/>
        </w:rPr>
        <w:t xml:space="preserve"> </w:t>
      </w:r>
      <w:r w:rsidRPr="008D0DCB">
        <w:rPr>
          <w:rFonts w:cs="Arial"/>
          <w:color w:val="FF0000"/>
        </w:rPr>
        <w:t>subsection</w:t>
      </w:r>
      <w:proofErr w:type="gramEnd"/>
      <w:r w:rsidRPr="008D0DCB">
        <w:rPr>
          <w:rFonts w:cs="Arial"/>
          <w:color w:val="FF0000"/>
        </w:rPr>
        <w:t>, the Department may extend the date for compliance and shall provide the</w:t>
      </w:r>
      <w:r w:rsidRPr="008D0DCB">
        <w:rPr>
          <w:rFonts w:cs="Arial"/>
          <w:color w:val="FF0000"/>
          <w:spacing w:val="1"/>
        </w:rPr>
        <w:t xml:space="preserve"> </w:t>
      </w:r>
      <w:r w:rsidRPr="008D0DCB">
        <w:rPr>
          <w:rFonts w:cs="Arial"/>
          <w:color w:val="FF0000"/>
        </w:rPr>
        <w:t xml:space="preserve">extension in writing. </w:t>
      </w:r>
    </w:p>
    <w:p w14:paraId="2DF6F5D4" w14:textId="77777777" w:rsidR="00EA1B1F" w:rsidRPr="008D0DCB" w:rsidRDefault="00EA1B1F" w:rsidP="00EA1B1F">
      <w:pPr>
        <w:pStyle w:val="BodyText"/>
        <w:spacing w:after="0"/>
        <w:ind w:left="720"/>
        <w:rPr>
          <w:rFonts w:cs="Arial"/>
          <w:color w:val="FF0000"/>
        </w:rPr>
      </w:pPr>
    </w:p>
    <w:p w14:paraId="7ADF51EA" w14:textId="77777777" w:rsidR="00A874FB" w:rsidRPr="008D0DCB" w:rsidRDefault="00A874FB" w:rsidP="0078384F">
      <w:pPr>
        <w:pStyle w:val="ListParagraph"/>
        <w:numPr>
          <w:ilvl w:val="1"/>
          <w:numId w:val="11"/>
        </w:numPr>
        <w:ind w:left="720" w:hanging="720"/>
        <w:rPr>
          <w:rFonts w:cs="Arial"/>
          <w:color w:val="FF0000"/>
        </w:rPr>
      </w:pPr>
      <w:r w:rsidRPr="008D0DCB">
        <w:rPr>
          <w:rFonts w:cs="Arial"/>
          <w:color w:val="FF0000"/>
        </w:rPr>
        <w:t>Upon receipt of a notice of intent to cancel the grant from the Department, the Recipient shall have the right to appeal to the Director of the Department.</w:t>
      </w:r>
    </w:p>
    <w:p w14:paraId="43893708" w14:textId="77777777" w:rsidR="00A874FB" w:rsidRPr="008D0DCB" w:rsidRDefault="00A874FB" w:rsidP="001B0E04">
      <w:pPr>
        <w:ind w:left="720" w:hanging="720"/>
        <w:rPr>
          <w:rFonts w:cs="Arial"/>
        </w:rPr>
      </w:pPr>
    </w:p>
    <w:p w14:paraId="0FAB1951" w14:textId="1BBCBE6B" w:rsidR="00321199" w:rsidRPr="008D0DCB" w:rsidRDefault="00321199" w:rsidP="001B0E04">
      <w:pPr>
        <w:pStyle w:val="Style2"/>
        <w:outlineLvl w:val="1"/>
        <w:rPr>
          <w:color w:val="auto"/>
        </w:rPr>
      </w:pPr>
      <w:bookmarkStart w:id="45" w:name="_Toc21277649"/>
      <w:bookmarkStart w:id="46" w:name="_Toc54259484"/>
      <w:bookmarkStart w:id="47" w:name="_Toc89870861"/>
      <w:bookmarkStart w:id="48" w:name="_Hlk12196964"/>
      <w:r w:rsidRPr="008D0DCB">
        <w:rPr>
          <w:color w:val="auto"/>
        </w:rPr>
        <w:t xml:space="preserve">Section </w:t>
      </w:r>
      <w:r w:rsidR="00293D48" w:rsidRPr="008D0DCB">
        <w:rPr>
          <w:color w:val="auto"/>
        </w:rPr>
        <w:t>502</w:t>
      </w:r>
      <w:r w:rsidRPr="008D0DCB">
        <w:rPr>
          <w:color w:val="auto"/>
        </w:rPr>
        <w:t xml:space="preserve">. </w:t>
      </w:r>
      <w:r w:rsidR="008F1E73">
        <w:rPr>
          <w:color w:val="auto"/>
        </w:rPr>
        <w:t xml:space="preserve"> </w:t>
      </w:r>
      <w:r w:rsidRPr="008D0DCB">
        <w:rPr>
          <w:color w:val="auto"/>
        </w:rPr>
        <w:t xml:space="preserve">Reporting </w:t>
      </w:r>
      <w:r w:rsidR="00293D48" w:rsidRPr="008D0DCB">
        <w:rPr>
          <w:color w:val="auto"/>
        </w:rPr>
        <w:t>R</w:t>
      </w:r>
      <w:r w:rsidRPr="008D0DCB">
        <w:rPr>
          <w:color w:val="auto"/>
        </w:rPr>
        <w:t>equirements</w:t>
      </w:r>
      <w:bookmarkEnd w:id="45"/>
      <w:bookmarkEnd w:id="46"/>
      <w:r w:rsidR="00293D48" w:rsidRPr="008D0DCB">
        <w:rPr>
          <w:color w:val="auto"/>
        </w:rPr>
        <w:t>.</w:t>
      </w:r>
      <w:bookmarkEnd w:id="47"/>
    </w:p>
    <w:p w14:paraId="150C10EF" w14:textId="77777777" w:rsidR="006D65C9" w:rsidRPr="008D0DCB" w:rsidRDefault="006D65C9" w:rsidP="001B0E04">
      <w:pPr>
        <w:ind w:hanging="720"/>
        <w:rPr>
          <w:rFonts w:cs="Arial"/>
        </w:rPr>
      </w:pPr>
    </w:p>
    <w:p w14:paraId="597BA2E2" w14:textId="3FB806F9" w:rsidR="00321199" w:rsidRPr="008D0DCB" w:rsidRDefault="00866B0F" w:rsidP="0078384F">
      <w:pPr>
        <w:pStyle w:val="ListParagraph"/>
        <w:numPr>
          <w:ilvl w:val="1"/>
          <w:numId w:val="9"/>
        </w:numPr>
        <w:ind w:left="720" w:hanging="720"/>
        <w:rPr>
          <w:rFonts w:cs="Arial"/>
        </w:rPr>
      </w:pPr>
      <w:bookmarkStart w:id="49" w:name="_Hlk11686602"/>
      <w:bookmarkStart w:id="50" w:name="_Toc488727880"/>
      <w:bookmarkEnd w:id="48"/>
      <w:r w:rsidRPr="008D0DCB">
        <w:rPr>
          <w:rFonts w:cs="Arial"/>
        </w:rPr>
        <w:t>D</w:t>
      </w:r>
      <w:r w:rsidR="0091200B" w:rsidRPr="008D0DCB">
        <w:rPr>
          <w:rFonts w:cs="Arial"/>
        </w:rPr>
        <w:t xml:space="preserve">uring the </w:t>
      </w:r>
      <w:r w:rsidRPr="008D0DCB">
        <w:rPr>
          <w:rFonts w:cs="Arial"/>
        </w:rPr>
        <w:t>full term</w:t>
      </w:r>
      <w:r w:rsidR="0091200B" w:rsidRPr="008D0DCB">
        <w:rPr>
          <w:rFonts w:cs="Arial"/>
        </w:rPr>
        <w:t xml:space="preserve"> of</w:t>
      </w:r>
      <w:r w:rsidR="004F7CD4" w:rsidRPr="008D0DCB">
        <w:rPr>
          <w:rFonts w:cs="Arial"/>
        </w:rPr>
        <w:t xml:space="preserve"> </w:t>
      </w:r>
      <w:r w:rsidR="0091200B" w:rsidRPr="008D0DCB">
        <w:rPr>
          <w:rFonts w:cs="Arial"/>
        </w:rPr>
        <w:t>the Standard Agreement</w:t>
      </w:r>
      <w:r w:rsidRPr="008D0DCB">
        <w:rPr>
          <w:rFonts w:cs="Arial"/>
        </w:rPr>
        <w:t xml:space="preserve"> and</w:t>
      </w:r>
      <w:r w:rsidR="0091200B" w:rsidRPr="008D0DCB">
        <w:rPr>
          <w:rFonts w:cs="Arial"/>
        </w:rPr>
        <w:t xml:space="preserve"> </w:t>
      </w:r>
      <w:r w:rsidR="002C5374" w:rsidRPr="008D0DCB">
        <w:rPr>
          <w:rFonts w:cs="Arial"/>
        </w:rPr>
        <w:t>c</w:t>
      </w:r>
      <w:r w:rsidR="0091200B" w:rsidRPr="008D0DCB">
        <w:rPr>
          <w:rFonts w:cs="Arial"/>
        </w:rPr>
        <w:t>ovenant</w:t>
      </w:r>
      <w:r w:rsidRPr="008D0DCB">
        <w:rPr>
          <w:rFonts w:cs="Arial"/>
        </w:rPr>
        <w:t xml:space="preserve"> </w:t>
      </w:r>
      <w:r w:rsidR="0091200B" w:rsidRPr="008D0DCB">
        <w:rPr>
          <w:rFonts w:cs="Arial"/>
        </w:rPr>
        <w:t xml:space="preserve">and according to the deadlines identified in the Standard Agreement and the </w:t>
      </w:r>
      <w:r w:rsidR="002C5374" w:rsidRPr="008D0DCB">
        <w:rPr>
          <w:rFonts w:cs="Arial"/>
        </w:rPr>
        <w:t>c</w:t>
      </w:r>
      <w:r w:rsidR="0091200B" w:rsidRPr="008D0DCB">
        <w:rPr>
          <w:rFonts w:cs="Arial"/>
        </w:rPr>
        <w:t xml:space="preserve">ovenant, the Recipient shall submit, upon request of the Department, an annual performance report regarding the construction of the Capital Improvement Project; and upon receipt of the </w:t>
      </w:r>
      <w:r w:rsidR="002C5374" w:rsidRPr="008D0DCB">
        <w:rPr>
          <w:rFonts w:cs="Arial"/>
        </w:rPr>
        <w:t>c</w:t>
      </w:r>
      <w:r w:rsidR="0091200B" w:rsidRPr="008D0DCB">
        <w:rPr>
          <w:rFonts w:cs="Arial"/>
        </w:rPr>
        <w:t xml:space="preserve">ertificate of </w:t>
      </w:r>
      <w:r w:rsidR="002C5374" w:rsidRPr="008D0DCB">
        <w:rPr>
          <w:rFonts w:cs="Arial"/>
        </w:rPr>
        <w:t>o</w:t>
      </w:r>
      <w:r w:rsidR="0091200B" w:rsidRPr="008D0DCB">
        <w:rPr>
          <w:rFonts w:cs="Arial"/>
        </w:rPr>
        <w:t>ccupancy, an annual monitoring report</w:t>
      </w:r>
      <w:r w:rsidR="00BF616E" w:rsidRPr="008D0DCB">
        <w:rPr>
          <w:rFonts w:cs="Arial"/>
        </w:rPr>
        <w:t>, on a form provided by the Department,</w:t>
      </w:r>
      <w:r w:rsidR="0091200B" w:rsidRPr="008D0DCB">
        <w:rPr>
          <w:rFonts w:cs="Arial"/>
        </w:rPr>
        <w:t xml:space="preserve"> regarding the affordability and occupancy of the housing Project designated in the application.</w:t>
      </w:r>
      <w:bookmarkEnd w:id="49"/>
    </w:p>
    <w:p w14:paraId="77248F17" w14:textId="77777777" w:rsidR="00321199" w:rsidRPr="008D0DCB" w:rsidRDefault="00321199" w:rsidP="001B0E04">
      <w:pPr>
        <w:ind w:left="720" w:hanging="720"/>
        <w:rPr>
          <w:rFonts w:cs="Arial"/>
        </w:rPr>
      </w:pPr>
    </w:p>
    <w:p w14:paraId="50926123" w14:textId="0153FADE" w:rsidR="00B47480" w:rsidRPr="008D0DCB" w:rsidRDefault="0091200B" w:rsidP="0078384F">
      <w:pPr>
        <w:pStyle w:val="ListParagraph"/>
        <w:numPr>
          <w:ilvl w:val="1"/>
          <w:numId w:val="9"/>
        </w:numPr>
        <w:ind w:left="720" w:hanging="720"/>
        <w:rPr>
          <w:rFonts w:cs="Arial"/>
        </w:rPr>
      </w:pPr>
      <w:bookmarkStart w:id="51" w:name="_Hlk13767942"/>
      <w:r w:rsidRPr="008D0DCB">
        <w:rPr>
          <w:rFonts w:cs="Arial"/>
        </w:rPr>
        <w:t>At any time during the term of the Standard Agreement and</w:t>
      </w:r>
      <w:r w:rsidR="004A7841" w:rsidRPr="008D0DCB">
        <w:rPr>
          <w:rFonts w:cs="Arial"/>
        </w:rPr>
        <w:t>/or</w:t>
      </w:r>
      <w:r w:rsidRPr="008D0DCB">
        <w:rPr>
          <w:rFonts w:cs="Arial"/>
        </w:rPr>
        <w:t xml:space="preserve"> </w:t>
      </w:r>
      <w:r w:rsidR="002C5374" w:rsidRPr="008D0DCB">
        <w:rPr>
          <w:rFonts w:cs="Arial"/>
        </w:rPr>
        <w:t>c</w:t>
      </w:r>
      <w:r w:rsidRPr="008D0DCB">
        <w:rPr>
          <w:rFonts w:cs="Arial"/>
        </w:rPr>
        <w:t>ovenant,</w:t>
      </w:r>
      <w:r w:rsidR="009C41D1" w:rsidRPr="008D0DCB">
        <w:rPr>
          <w:rFonts w:cs="Arial"/>
        </w:rPr>
        <w:t xml:space="preserve"> </w:t>
      </w:r>
      <w:r w:rsidRPr="008D0DCB">
        <w:rPr>
          <w:rFonts w:cs="Arial"/>
        </w:rPr>
        <w:t>the Department may perform or cause to</w:t>
      </w:r>
      <w:r w:rsidR="00052F24" w:rsidRPr="008D0DCB">
        <w:rPr>
          <w:rFonts w:cs="Arial"/>
        </w:rPr>
        <w:t xml:space="preserve"> be</w:t>
      </w:r>
      <w:r w:rsidRPr="008D0DCB">
        <w:rPr>
          <w:rFonts w:cs="Arial"/>
        </w:rPr>
        <w:t xml:space="preserve"> perform</w:t>
      </w:r>
      <w:r w:rsidR="00052F24" w:rsidRPr="008D0DCB">
        <w:rPr>
          <w:rFonts w:cs="Arial"/>
        </w:rPr>
        <w:t>ed</w:t>
      </w:r>
      <w:r w:rsidRPr="008D0DCB">
        <w:rPr>
          <w:rFonts w:cs="Arial"/>
        </w:rPr>
        <w:t xml:space="preserve"> a financial audit of </w:t>
      </w:r>
      <w:proofErr w:type="gramStart"/>
      <w:r w:rsidRPr="008D0DCB">
        <w:rPr>
          <w:rFonts w:cs="Arial"/>
        </w:rPr>
        <w:t>any and all</w:t>
      </w:r>
      <w:proofErr w:type="gramEnd"/>
      <w:r w:rsidRPr="008D0DCB">
        <w:rPr>
          <w:rFonts w:cs="Arial"/>
        </w:rPr>
        <w:t xml:space="preserve"> phases of the </w:t>
      </w:r>
      <w:r w:rsidR="004D2EF4" w:rsidRPr="008D0DCB">
        <w:rPr>
          <w:rFonts w:cs="Arial"/>
        </w:rPr>
        <w:t xml:space="preserve">Qualifying Infill </w:t>
      </w:r>
      <w:r w:rsidRPr="008D0DCB">
        <w:rPr>
          <w:rFonts w:cs="Arial"/>
        </w:rPr>
        <w:t>Project</w:t>
      </w:r>
      <w:r w:rsidR="004D2EF4" w:rsidRPr="008D0DCB">
        <w:rPr>
          <w:rFonts w:cs="Arial"/>
        </w:rPr>
        <w:t xml:space="preserve"> and Capital </w:t>
      </w:r>
      <w:r w:rsidR="006A2CB1" w:rsidRPr="008D0DCB">
        <w:rPr>
          <w:rFonts w:cs="Arial"/>
        </w:rPr>
        <w:t>Improvement Project</w:t>
      </w:r>
      <w:r w:rsidRPr="008D0DCB">
        <w:rPr>
          <w:rFonts w:cs="Arial"/>
        </w:rPr>
        <w:t>.</w:t>
      </w:r>
      <w:bookmarkEnd w:id="51"/>
      <w:r w:rsidRPr="008D0DCB">
        <w:rPr>
          <w:rFonts w:cs="Arial"/>
        </w:rPr>
        <w:t xml:space="preserve"> At the Department’s request, the Recipient shall provide, at its own expense, a financial audit prepared by a certified public accountant.</w:t>
      </w:r>
    </w:p>
    <w:p w14:paraId="59B50A75" w14:textId="07E8569B" w:rsidR="0091200B" w:rsidRPr="008D0DCB" w:rsidRDefault="0091200B" w:rsidP="001B0E04">
      <w:pPr>
        <w:ind w:left="720" w:hanging="720"/>
        <w:rPr>
          <w:rFonts w:cs="Arial"/>
        </w:rPr>
      </w:pPr>
    </w:p>
    <w:p w14:paraId="3920BA65" w14:textId="27ECE432" w:rsidR="0091200B" w:rsidRPr="008D0DCB" w:rsidRDefault="0091200B" w:rsidP="0078384F">
      <w:pPr>
        <w:pStyle w:val="ListParagraph"/>
        <w:numPr>
          <w:ilvl w:val="1"/>
          <w:numId w:val="9"/>
        </w:numPr>
        <w:ind w:left="720" w:hanging="720"/>
        <w:rPr>
          <w:rFonts w:cs="Arial"/>
        </w:rPr>
      </w:pPr>
      <w:r w:rsidRPr="008D0DCB">
        <w:rPr>
          <w:rFonts w:cs="Arial"/>
        </w:rPr>
        <w:t xml:space="preserve">The Recipient and </w:t>
      </w:r>
      <w:r w:rsidR="002C5374" w:rsidRPr="008D0DCB">
        <w:rPr>
          <w:rFonts w:cs="Arial"/>
        </w:rPr>
        <w:t>o</w:t>
      </w:r>
      <w:r w:rsidRPr="008D0DCB">
        <w:rPr>
          <w:rFonts w:cs="Arial"/>
        </w:rPr>
        <w:t>wner</w:t>
      </w:r>
      <w:r w:rsidR="0058761D" w:rsidRPr="008D0DCB">
        <w:rPr>
          <w:rFonts w:cs="Arial"/>
        </w:rPr>
        <w:t xml:space="preserve"> of the parcel of land that is being developed</w:t>
      </w:r>
      <w:r w:rsidRPr="008D0DCB">
        <w:rPr>
          <w:rFonts w:cs="Arial"/>
        </w:rPr>
        <w:t xml:space="preserve"> agree to regular monitoring of the </w:t>
      </w:r>
      <w:r w:rsidR="00052F24" w:rsidRPr="008D0DCB">
        <w:rPr>
          <w:rFonts w:cs="Arial"/>
        </w:rPr>
        <w:t>h</w:t>
      </w:r>
      <w:r w:rsidRPr="008D0DCB">
        <w:rPr>
          <w:rFonts w:cs="Arial"/>
        </w:rPr>
        <w:t xml:space="preserve">ousing </w:t>
      </w:r>
      <w:r w:rsidR="00052F24" w:rsidRPr="008D0DCB">
        <w:rPr>
          <w:rFonts w:cs="Arial"/>
        </w:rPr>
        <w:t>d</w:t>
      </w:r>
      <w:r w:rsidRPr="008D0DCB">
        <w:rPr>
          <w:rFonts w:cs="Arial"/>
        </w:rPr>
        <w:t xml:space="preserve">evelopment by the Department or such designee the Department may name at any time during the term of the Standard </w:t>
      </w:r>
      <w:r w:rsidRPr="008D0DCB">
        <w:rPr>
          <w:rFonts w:cs="Arial"/>
        </w:rPr>
        <w:lastRenderedPageBreak/>
        <w:t xml:space="preserve">Agreement and/or </w:t>
      </w:r>
      <w:r w:rsidR="002C5374" w:rsidRPr="008D0DCB">
        <w:rPr>
          <w:rFonts w:cs="Arial"/>
        </w:rPr>
        <w:t>c</w:t>
      </w:r>
      <w:r w:rsidRPr="008D0DCB">
        <w:rPr>
          <w:rFonts w:cs="Arial"/>
        </w:rPr>
        <w:t xml:space="preserve">ovenant, to verify compliance with the requirements of the Program. The Recipient and </w:t>
      </w:r>
      <w:r w:rsidR="002C5374" w:rsidRPr="008D0DCB">
        <w:rPr>
          <w:rFonts w:cs="Arial"/>
        </w:rPr>
        <w:t>o</w:t>
      </w:r>
      <w:r w:rsidRPr="008D0DCB">
        <w:rPr>
          <w:rFonts w:cs="Arial"/>
        </w:rPr>
        <w:t xml:space="preserve">wner, or designee, shall submit annual reports as required by the Department </w:t>
      </w:r>
      <w:r w:rsidR="00052F24" w:rsidRPr="008D0DCB">
        <w:rPr>
          <w:rFonts w:cs="Arial"/>
        </w:rPr>
        <w:t xml:space="preserve">on </w:t>
      </w:r>
      <w:r w:rsidRPr="008D0DCB">
        <w:rPr>
          <w:rFonts w:cs="Arial"/>
        </w:rPr>
        <w:t xml:space="preserve">forms approved or provided by the Department, detailing components of the on-going operations of the housing development, as noted in this subsection. The components of annual operations for which reporting is required, which the Department retains the right to inspect, or cause to be inspected, include, </w:t>
      </w:r>
      <w:r w:rsidR="002C5374" w:rsidRPr="008D0DCB">
        <w:rPr>
          <w:rFonts w:cs="Arial"/>
        </w:rPr>
        <w:t>and</w:t>
      </w:r>
      <w:r w:rsidRPr="008D0DCB">
        <w:rPr>
          <w:rFonts w:cs="Arial"/>
        </w:rPr>
        <w:t xml:space="preserve"> are not limited to:</w:t>
      </w:r>
    </w:p>
    <w:p w14:paraId="663A6F65" w14:textId="77777777" w:rsidR="0091200B" w:rsidRPr="008D0DCB" w:rsidRDefault="0091200B" w:rsidP="001B0E04">
      <w:pPr>
        <w:ind w:left="720" w:hanging="720"/>
        <w:rPr>
          <w:rFonts w:cs="Arial"/>
        </w:rPr>
      </w:pPr>
    </w:p>
    <w:p w14:paraId="249FFCD6" w14:textId="21F21F98" w:rsidR="00052F24" w:rsidRPr="008D0DCB" w:rsidRDefault="00EE52E6" w:rsidP="0078384F">
      <w:pPr>
        <w:pStyle w:val="ListParagraph"/>
        <w:numPr>
          <w:ilvl w:val="0"/>
          <w:numId w:val="10"/>
        </w:numPr>
        <w:ind w:left="1440" w:hanging="720"/>
        <w:contextualSpacing/>
        <w:rPr>
          <w:rFonts w:cs="Arial"/>
        </w:rPr>
      </w:pPr>
      <w:r w:rsidRPr="008D0DCB">
        <w:rPr>
          <w:rFonts w:cs="Arial"/>
        </w:rPr>
        <w:t>T</w:t>
      </w:r>
      <w:r w:rsidR="0091200B" w:rsidRPr="008D0DCB">
        <w:rPr>
          <w:rFonts w:cs="Arial"/>
        </w:rPr>
        <w:t>he</w:t>
      </w:r>
      <w:r w:rsidRPr="008D0DCB">
        <w:rPr>
          <w:rFonts w:cs="Arial"/>
        </w:rPr>
        <w:t xml:space="preserve"> </w:t>
      </w:r>
      <w:r w:rsidR="00DF6948" w:rsidRPr="008D0DCB">
        <w:rPr>
          <w:rFonts w:cs="Arial"/>
        </w:rPr>
        <w:t>Qualifying Infill Project</w:t>
      </w:r>
      <w:r w:rsidR="0091200B" w:rsidRPr="008D0DCB">
        <w:rPr>
          <w:rFonts w:cs="Arial"/>
        </w:rPr>
        <w:t xml:space="preserve">, including interior of </w:t>
      </w:r>
      <w:r w:rsidR="002C07AC" w:rsidRPr="008D0DCB">
        <w:rPr>
          <w:rFonts w:cs="Arial"/>
        </w:rPr>
        <w:t xml:space="preserve">affordable </w:t>
      </w:r>
      <w:r w:rsidR="0091200B" w:rsidRPr="008D0DCB">
        <w:rPr>
          <w:rFonts w:cs="Arial"/>
        </w:rPr>
        <w:t>units, common areas, and exterior of t</w:t>
      </w:r>
      <w:r w:rsidRPr="008D0DCB">
        <w:rPr>
          <w:rFonts w:cs="Arial"/>
        </w:rPr>
        <w:t>he</w:t>
      </w:r>
      <w:r w:rsidR="00860057" w:rsidRPr="008D0DCB">
        <w:rPr>
          <w:rFonts w:cs="Arial"/>
        </w:rPr>
        <w:t xml:space="preserve"> </w:t>
      </w:r>
      <w:r w:rsidR="0091200B" w:rsidRPr="008D0DCB">
        <w:rPr>
          <w:rFonts w:cs="Arial"/>
        </w:rPr>
        <w:t>development;</w:t>
      </w:r>
      <w:r w:rsidR="003A6365" w:rsidRPr="008D0DCB">
        <w:rPr>
          <w:rFonts w:cs="Arial"/>
        </w:rPr>
        <w:br/>
      </w:r>
    </w:p>
    <w:p w14:paraId="3D97EE31" w14:textId="0C1AC6F1" w:rsidR="00F65DEB" w:rsidRPr="008D0DCB" w:rsidRDefault="00546627" w:rsidP="0078384F">
      <w:pPr>
        <w:pStyle w:val="ListParagraph"/>
        <w:numPr>
          <w:ilvl w:val="0"/>
          <w:numId w:val="10"/>
        </w:numPr>
        <w:ind w:left="1440" w:hanging="720"/>
        <w:contextualSpacing/>
        <w:rPr>
          <w:rFonts w:cs="Arial"/>
        </w:rPr>
      </w:pPr>
      <w:r w:rsidRPr="008D0DCB">
        <w:rPr>
          <w:rFonts w:cs="Arial"/>
        </w:rPr>
        <w:t>T</w:t>
      </w:r>
      <w:r w:rsidR="00F65DEB" w:rsidRPr="008D0DCB">
        <w:rPr>
          <w:rFonts w:cs="Arial"/>
        </w:rPr>
        <w:t xml:space="preserve">enant files, demonstrating compliance with Program affordability </w:t>
      </w:r>
      <w:r w:rsidR="002C07AC" w:rsidRPr="008D0DCB">
        <w:rPr>
          <w:rFonts w:cs="Arial"/>
        </w:rPr>
        <w:t xml:space="preserve">and occupancy </w:t>
      </w:r>
      <w:r w:rsidR="00F65DEB" w:rsidRPr="008D0DCB">
        <w:rPr>
          <w:rFonts w:cs="Arial"/>
        </w:rPr>
        <w:t>standards;</w:t>
      </w:r>
      <w:r w:rsidR="003A6365" w:rsidRPr="008D0DCB">
        <w:rPr>
          <w:rFonts w:cs="Arial"/>
        </w:rPr>
        <w:br/>
      </w:r>
    </w:p>
    <w:p w14:paraId="0759EBEE" w14:textId="29A62219" w:rsidR="00F65DEB" w:rsidRPr="008D0DCB" w:rsidRDefault="00546627" w:rsidP="0078384F">
      <w:pPr>
        <w:pStyle w:val="ListParagraph"/>
        <w:numPr>
          <w:ilvl w:val="0"/>
          <w:numId w:val="10"/>
        </w:numPr>
        <w:ind w:left="1440" w:hanging="720"/>
        <w:contextualSpacing/>
        <w:rPr>
          <w:rFonts w:cs="Arial"/>
        </w:rPr>
      </w:pPr>
      <w:r w:rsidRPr="008D0DCB">
        <w:rPr>
          <w:rFonts w:cs="Arial"/>
        </w:rPr>
        <w:t>F</w:t>
      </w:r>
      <w:r w:rsidR="00F65DEB" w:rsidRPr="008D0DCB">
        <w:rPr>
          <w:rFonts w:cs="Arial"/>
        </w:rPr>
        <w:t>inancial records, including the right to request a certified financial audit of the revenue, expenses, and operations of the housing development; and</w:t>
      </w:r>
      <w:r w:rsidR="003A6365" w:rsidRPr="008D0DCB">
        <w:rPr>
          <w:rFonts w:cs="Arial"/>
        </w:rPr>
        <w:br/>
      </w:r>
    </w:p>
    <w:p w14:paraId="2686966A" w14:textId="2732A685" w:rsidR="00F65DEB" w:rsidRPr="008D0DCB" w:rsidRDefault="00546627" w:rsidP="0078384F">
      <w:pPr>
        <w:pStyle w:val="ListParagraph"/>
        <w:numPr>
          <w:ilvl w:val="0"/>
          <w:numId w:val="10"/>
        </w:numPr>
        <w:ind w:left="1440" w:hanging="720"/>
        <w:contextualSpacing/>
        <w:rPr>
          <w:rFonts w:cs="Arial"/>
        </w:rPr>
      </w:pPr>
      <w:r w:rsidRPr="008D0DCB">
        <w:rPr>
          <w:rFonts w:cs="Arial"/>
        </w:rPr>
        <w:t>I</w:t>
      </w:r>
      <w:r w:rsidR="00F65DEB" w:rsidRPr="008D0DCB">
        <w:rPr>
          <w:rFonts w:cs="Arial"/>
        </w:rPr>
        <w:t>nsurance records to ensure continuous insurance coverage in accordance with Department and Program requirements.</w:t>
      </w:r>
    </w:p>
    <w:p w14:paraId="33A34222" w14:textId="77777777" w:rsidR="00660E37" w:rsidRPr="008D0DCB" w:rsidRDefault="00660E37" w:rsidP="001B0E04">
      <w:pPr>
        <w:ind w:hanging="720"/>
        <w:rPr>
          <w:rFonts w:cs="Arial"/>
        </w:rPr>
      </w:pPr>
    </w:p>
    <w:p w14:paraId="4CB6D0DB" w14:textId="46F2FE4B" w:rsidR="00D85EF1" w:rsidRDefault="00F65DEB" w:rsidP="00EA1B1F">
      <w:pPr>
        <w:ind w:left="720"/>
        <w:rPr>
          <w:rFonts w:cs="Arial"/>
        </w:rPr>
      </w:pPr>
      <w:r w:rsidRPr="008D0DCB">
        <w:rPr>
          <w:rFonts w:cs="Arial"/>
        </w:rPr>
        <w:t>The Department retains the authority to compel the Recipient and owner to comply with Program requirements</w:t>
      </w:r>
      <w:r w:rsidR="001E466C" w:rsidRPr="008D0DCB">
        <w:rPr>
          <w:rFonts w:cs="Arial"/>
        </w:rPr>
        <w:t xml:space="preserve"> as detailed in the IIG </w:t>
      </w:r>
      <w:r w:rsidR="009F76EA" w:rsidRPr="008D0DCB">
        <w:rPr>
          <w:rFonts w:cs="Arial"/>
        </w:rPr>
        <w:t>r</w:t>
      </w:r>
      <w:r w:rsidR="001E466C" w:rsidRPr="008D0DCB">
        <w:rPr>
          <w:rFonts w:cs="Arial"/>
        </w:rPr>
        <w:t xml:space="preserve">estrictive </w:t>
      </w:r>
      <w:r w:rsidR="009F76EA" w:rsidRPr="008D0DCB">
        <w:rPr>
          <w:rFonts w:cs="Arial"/>
        </w:rPr>
        <w:t>c</w:t>
      </w:r>
      <w:r w:rsidR="001E466C" w:rsidRPr="008D0DCB">
        <w:rPr>
          <w:rFonts w:cs="Arial"/>
        </w:rPr>
        <w:t>ovenant recorded against the property</w:t>
      </w:r>
      <w:r w:rsidR="00546627" w:rsidRPr="008D0DCB">
        <w:rPr>
          <w:rFonts w:cs="Arial"/>
        </w:rPr>
        <w:t>.</w:t>
      </w:r>
      <w:bookmarkEnd w:id="50"/>
    </w:p>
    <w:p w14:paraId="73124EEC" w14:textId="77777777" w:rsidR="00D85EF1" w:rsidRDefault="00D85EF1">
      <w:pPr>
        <w:rPr>
          <w:rFonts w:cs="Arial"/>
        </w:rPr>
      </w:pPr>
      <w:r>
        <w:rPr>
          <w:rFonts w:cs="Arial"/>
        </w:rPr>
        <w:br w:type="page"/>
      </w:r>
    </w:p>
    <w:p w14:paraId="3D0D90CF" w14:textId="77777777" w:rsidR="00D85EF1" w:rsidRDefault="00D85EF1" w:rsidP="00D85EF1">
      <w:pPr>
        <w:rPr>
          <w:b/>
          <w:bCs/>
          <w:sz w:val="40"/>
          <w:szCs w:val="40"/>
        </w:rPr>
      </w:pPr>
    </w:p>
    <w:p w14:paraId="4C793542" w14:textId="77777777" w:rsidR="00D85EF1" w:rsidRDefault="00D85EF1" w:rsidP="00D85EF1">
      <w:pPr>
        <w:rPr>
          <w:b/>
          <w:bCs/>
          <w:sz w:val="40"/>
          <w:szCs w:val="40"/>
        </w:rPr>
      </w:pPr>
    </w:p>
    <w:p w14:paraId="60FCF992" w14:textId="77777777" w:rsidR="00D85EF1" w:rsidRDefault="00D85EF1" w:rsidP="00D85EF1">
      <w:pPr>
        <w:rPr>
          <w:b/>
          <w:bCs/>
          <w:sz w:val="40"/>
          <w:szCs w:val="40"/>
        </w:rPr>
      </w:pPr>
    </w:p>
    <w:p w14:paraId="63FF32A6" w14:textId="77777777" w:rsidR="00D85EF1" w:rsidRDefault="00D85EF1" w:rsidP="00D85EF1">
      <w:pPr>
        <w:rPr>
          <w:b/>
          <w:bCs/>
          <w:sz w:val="40"/>
          <w:szCs w:val="40"/>
        </w:rPr>
      </w:pPr>
    </w:p>
    <w:p w14:paraId="5046F7A0" w14:textId="77777777" w:rsidR="00D85EF1" w:rsidRPr="00B2305B" w:rsidRDefault="00D85EF1" w:rsidP="00D85EF1">
      <w:pPr>
        <w:pStyle w:val="Heading1"/>
        <w:rPr>
          <w:b w:val="0"/>
          <w:bCs/>
          <w:sz w:val="40"/>
          <w:szCs w:val="40"/>
        </w:rPr>
      </w:pPr>
      <w:bookmarkStart w:id="52" w:name="_Toc89870862"/>
      <w:r w:rsidRPr="00B2305B">
        <w:rPr>
          <w:b w:val="0"/>
          <w:bCs/>
          <w:sz w:val="40"/>
          <w:szCs w:val="40"/>
        </w:rPr>
        <w:lastRenderedPageBreak/>
        <w:t>Appendices</w:t>
      </w:r>
      <w:bookmarkEnd w:id="52"/>
    </w:p>
    <w:p w14:paraId="4D968F7D" w14:textId="77777777" w:rsidR="00D85EF1" w:rsidRDefault="00D85EF1" w:rsidP="00D85EF1">
      <w:pPr>
        <w:rPr>
          <w:b/>
          <w:bCs/>
        </w:rPr>
      </w:pPr>
      <w:r>
        <w:br w:type="page"/>
      </w:r>
    </w:p>
    <w:p w14:paraId="240B8A80" w14:textId="77777777" w:rsidR="00D85EF1" w:rsidRPr="00D85EF1" w:rsidRDefault="00D85EF1" w:rsidP="00D85EF1">
      <w:pPr>
        <w:pStyle w:val="Heading2"/>
        <w:jc w:val="center"/>
        <w:rPr>
          <w:rFonts w:ascii="Arial" w:eastAsia="Times New Roman" w:hAnsi="Arial" w:cs="Arial"/>
          <w:bCs/>
          <w:color w:val="auto"/>
          <w:sz w:val="40"/>
          <w:szCs w:val="40"/>
        </w:rPr>
      </w:pPr>
      <w:bookmarkStart w:id="53" w:name="_Toc89870863"/>
      <w:r w:rsidRPr="00D85EF1">
        <w:rPr>
          <w:rFonts w:ascii="Arial" w:eastAsia="Times New Roman" w:hAnsi="Arial" w:cs="Arial"/>
          <w:bCs/>
          <w:color w:val="auto"/>
          <w:sz w:val="40"/>
          <w:szCs w:val="40"/>
        </w:rPr>
        <w:lastRenderedPageBreak/>
        <w:t>Appendix A – Consolidated Scoring Matrix</w:t>
      </w:r>
      <w:bookmarkEnd w:id="53"/>
    </w:p>
    <w:p w14:paraId="69CD0D0A" w14:textId="77777777" w:rsidR="00D85EF1" w:rsidRDefault="00D85EF1" w:rsidP="00D85EF1"/>
    <w:p w14:paraId="7A7A2FD7" w14:textId="77777777" w:rsidR="00D85EF1" w:rsidRDefault="00D85EF1" w:rsidP="00D85EF1"/>
    <w:p w14:paraId="3C8A4AEF" w14:textId="77777777" w:rsidR="00D85EF1" w:rsidRDefault="00D85EF1" w:rsidP="00D85EF1">
      <w:pPr>
        <w:jc w:val="center"/>
      </w:pPr>
      <w:r>
        <w:t xml:space="preserve">Please refer to the Consolidated Scoring Matrix by clicking at </w:t>
      </w:r>
      <w:r w:rsidRPr="00D55D14">
        <w:rPr>
          <w:highlight w:val="yellow"/>
        </w:rPr>
        <w:t>here.</w:t>
      </w:r>
    </w:p>
    <w:p w14:paraId="5991BC55" w14:textId="16089D8F" w:rsidR="00D85EF1" w:rsidRDefault="00D85EF1">
      <w:pPr>
        <w:rPr>
          <w:rFonts w:cs="Arial"/>
        </w:rPr>
      </w:pPr>
      <w:r>
        <w:rPr>
          <w:rFonts w:cs="Arial"/>
        </w:rPr>
        <w:br w:type="page"/>
      </w:r>
    </w:p>
    <w:p w14:paraId="5645C48A" w14:textId="4F4C0DE4" w:rsidR="00D85EF1" w:rsidRPr="00D85EF1" w:rsidRDefault="00D85EF1" w:rsidP="00D85EF1">
      <w:pPr>
        <w:pStyle w:val="Heading2"/>
        <w:jc w:val="center"/>
        <w:rPr>
          <w:rFonts w:ascii="Arial" w:eastAsia="Times New Roman" w:hAnsi="Arial" w:cs="Arial"/>
          <w:bCs/>
          <w:color w:val="auto"/>
          <w:sz w:val="40"/>
          <w:szCs w:val="40"/>
        </w:rPr>
      </w:pPr>
      <w:bookmarkStart w:id="54" w:name="_Toc89870864"/>
      <w:r w:rsidRPr="00D85EF1">
        <w:rPr>
          <w:rFonts w:ascii="Arial" w:eastAsia="Times New Roman" w:hAnsi="Arial" w:cs="Arial"/>
          <w:bCs/>
          <w:color w:val="auto"/>
          <w:sz w:val="40"/>
          <w:szCs w:val="40"/>
        </w:rPr>
        <w:lastRenderedPageBreak/>
        <w:t xml:space="preserve">Appendix </w:t>
      </w:r>
      <w:r>
        <w:rPr>
          <w:rFonts w:ascii="Arial" w:eastAsia="Times New Roman" w:hAnsi="Arial" w:cs="Arial"/>
          <w:bCs/>
          <w:color w:val="auto"/>
          <w:sz w:val="40"/>
          <w:szCs w:val="40"/>
        </w:rPr>
        <w:t>B</w:t>
      </w:r>
      <w:r w:rsidRPr="00D85EF1">
        <w:rPr>
          <w:rFonts w:ascii="Arial" w:eastAsia="Times New Roman" w:hAnsi="Arial" w:cs="Arial"/>
          <w:bCs/>
          <w:color w:val="auto"/>
          <w:sz w:val="40"/>
          <w:szCs w:val="40"/>
        </w:rPr>
        <w:t xml:space="preserve"> – </w:t>
      </w:r>
      <w:r w:rsidR="0078384F">
        <w:rPr>
          <w:rFonts w:ascii="Arial" w:eastAsia="Times New Roman" w:hAnsi="Arial" w:cs="Arial"/>
          <w:bCs/>
          <w:color w:val="auto"/>
          <w:sz w:val="40"/>
          <w:szCs w:val="40"/>
        </w:rPr>
        <w:t xml:space="preserve">MHP </w:t>
      </w:r>
      <w:r>
        <w:rPr>
          <w:rFonts w:ascii="Arial" w:eastAsia="Times New Roman" w:hAnsi="Arial" w:cs="Arial"/>
          <w:bCs/>
          <w:color w:val="auto"/>
          <w:sz w:val="40"/>
          <w:szCs w:val="40"/>
        </w:rPr>
        <w:t>Defined Terms</w:t>
      </w:r>
      <w:bookmarkEnd w:id="54"/>
    </w:p>
    <w:p w14:paraId="4D91CE67" w14:textId="77777777" w:rsidR="00D85EF1" w:rsidRDefault="00D85EF1" w:rsidP="00D85EF1"/>
    <w:p w14:paraId="6DA83150" w14:textId="77777777" w:rsidR="00D85EF1" w:rsidRDefault="00D85EF1" w:rsidP="00D85EF1"/>
    <w:p w14:paraId="3177ABA1" w14:textId="4F909921" w:rsidR="0078384F" w:rsidRDefault="0078384F" w:rsidP="0078384F">
      <w:pPr>
        <w:pStyle w:val="BodyText"/>
        <w:spacing w:after="0"/>
        <w:rPr>
          <w:rFonts w:cs="Arial"/>
        </w:rPr>
      </w:pPr>
      <w:r w:rsidRPr="001B0E04">
        <w:rPr>
          <w:rFonts w:cs="Arial"/>
        </w:rPr>
        <w:t xml:space="preserve">All capitalized terms used throughout these guidelines which are not defined below shall, unless their context suggests otherwise, be given the same meanings of terms as defined in the Multifamily Housing Program Guidelines or as ascribed in the UMRs (Chapter 7, Subchapter 19, Section 8301). </w:t>
      </w:r>
    </w:p>
    <w:p w14:paraId="794F63E5" w14:textId="75B85162" w:rsidR="0078384F" w:rsidRDefault="0078384F" w:rsidP="0078384F">
      <w:pPr>
        <w:pStyle w:val="BodyText"/>
        <w:spacing w:after="0"/>
        <w:rPr>
          <w:rFonts w:cs="Arial"/>
        </w:rPr>
      </w:pPr>
    </w:p>
    <w:p w14:paraId="3B170CEB" w14:textId="5F3FF9B4" w:rsidR="0078384F" w:rsidRPr="001B0E04" w:rsidRDefault="0078384F" w:rsidP="0078384F">
      <w:pPr>
        <w:pStyle w:val="BodyText"/>
        <w:spacing w:after="0"/>
        <w:rPr>
          <w:rFonts w:cs="Arial"/>
        </w:rPr>
      </w:pPr>
      <w:r>
        <w:rPr>
          <w:rFonts w:cs="Arial"/>
        </w:rPr>
        <w:t xml:space="preserve">A list of MHP Defined Terms can be found in the MHP Guidelines </w:t>
      </w:r>
      <w:r w:rsidRPr="0078384F">
        <w:rPr>
          <w:rFonts w:cs="Arial"/>
          <w:highlight w:val="yellow"/>
        </w:rPr>
        <w:t>here.</w:t>
      </w:r>
      <w:r>
        <w:rPr>
          <w:rFonts w:cs="Arial"/>
        </w:rPr>
        <w:t xml:space="preserve"> </w:t>
      </w:r>
    </w:p>
    <w:p w14:paraId="63913FB4" w14:textId="77777777" w:rsidR="00546627" w:rsidRPr="008D0DCB" w:rsidRDefault="00546627" w:rsidP="00EA1B1F">
      <w:pPr>
        <w:ind w:left="720"/>
        <w:rPr>
          <w:rFonts w:cs="Arial"/>
        </w:rPr>
      </w:pPr>
    </w:p>
    <w:sectPr w:rsidR="00546627" w:rsidRPr="008D0DCB" w:rsidSect="00691BB4">
      <w:headerReference w:type="even" r:id="rId17"/>
      <w:headerReference w:type="default" r:id="rId18"/>
      <w:footerReference w:type="default" r:id="rId19"/>
      <w:headerReference w:type="first" r:id="rId20"/>
      <w:pgSz w:w="12240" w:h="15840" w:code="1"/>
      <w:pgMar w:top="1080" w:right="1260" w:bottom="1080" w:left="1440"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FD68" w14:textId="77777777" w:rsidR="00C877B6" w:rsidRDefault="00C877B6">
      <w:r>
        <w:separator/>
      </w:r>
    </w:p>
  </w:endnote>
  <w:endnote w:type="continuationSeparator" w:id="0">
    <w:p w14:paraId="590EFDC4" w14:textId="77777777" w:rsidR="00C877B6" w:rsidRDefault="00C877B6">
      <w:r>
        <w:continuationSeparator/>
      </w:r>
    </w:p>
  </w:endnote>
  <w:endnote w:type="continuationNotice" w:id="1">
    <w:p w14:paraId="7D82DC03" w14:textId="77777777" w:rsidR="00C877B6" w:rsidRDefault="00C87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04FB" w14:textId="77777777" w:rsidR="001E01BE" w:rsidRDefault="001E01BE">
    <w:pPr>
      <w:pStyle w:val="Footer"/>
      <w:framePr w:wrap="around" w:vAnchor="text" w:hAnchor="margin" w:xAlign="center" w:y="1"/>
      <w:rPr>
        <w:rStyle w:val="PageNumber"/>
      </w:rPr>
    </w:pPr>
  </w:p>
  <w:p w14:paraId="467BF044" w14:textId="77777777" w:rsidR="001E01BE" w:rsidRDefault="001E0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70E9" w14:textId="796414C2" w:rsidR="001E01BE" w:rsidRDefault="001E01BE" w:rsidP="00EB6449">
    <w:pPr>
      <w:pStyle w:val="Footer"/>
      <w:tabs>
        <w:tab w:val="left" w:pos="90"/>
        <w:tab w:val="left" w:pos="6120"/>
      </w:tabs>
      <w:jc w:val="center"/>
      <w:rPr>
        <w:rFonts w:cs="Arial"/>
        <w:i/>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6981527"/>
      <w:docPartObj>
        <w:docPartGallery w:val="Page Numbers (Bottom of Page)"/>
        <w:docPartUnique/>
      </w:docPartObj>
    </w:sdtPr>
    <w:sdtEndPr>
      <w:rPr>
        <w:noProof/>
      </w:rPr>
    </w:sdtEndPr>
    <w:sdtContent>
      <w:p w14:paraId="325DBF49" w14:textId="6A714EA9" w:rsidR="001E01BE" w:rsidRDefault="001E01BE" w:rsidP="002C7222">
        <w:pPr>
          <w:pStyle w:val="Footer"/>
          <w:tabs>
            <w:tab w:val="clear" w:pos="8640"/>
            <w:tab w:val="right" w:pos="10080"/>
          </w:tabs>
          <w:ind w:left="-720" w:right="-360"/>
          <w:jc w:val="center"/>
          <w:rPr>
            <w:sz w:val="20"/>
            <w:szCs w:val="20"/>
          </w:rPr>
        </w:pPr>
      </w:p>
      <w:p w14:paraId="60B12C38" w14:textId="740F3A55" w:rsidR="001E01BE" w:rsidRPr="002C7222" w:rsidRDefault="001E01BE" w:rsidP="008703AE">
        <w:pPr>
          <w:pStyle w:val="Footer"/>
          <w:tabs>
            <w:tab w:val="clear" w:pos="4320"/>
            <w:tab w:val="clear" w:pos="8640"/>
            <w:tab w:val="right" w:pos="9810"/>
          </w:tabs>
          <w:ind w:left="-630" w:right="-360"/>
          <w:rPr>
            <w:sz w:val="20"/>
            <w:szCs w:val="20"/>
          </w:rPr>
        </w:pPr>
        <w:r w:rsidRPr="002C7222">
          <w:rPr>
            <w:rFonts w:cs="Arial"/>
            <w:sz w:val="20"/>
            <w:szCs w:val="20"/>
          </w:rPr>
          <w:t>Department of Housing and Community Development</w:t>
        </w:r>
        <w:r w:rsidR="00C56080">
          <w:rPr>
            <w:rFonts w:cs="Arial"/>
            <w:sz w:val="20"/>
            <w:szCs w:val="20"/>
          </w:rPr>
          <w:t xml:space="preserve">         </w:t>
        </w:r>
        <w:r w:rsidR="008D0DCB">
          <w:rPr>
            <w:rFonts w:cs="Arial"/>
            <w:sz w:val="20"/>
            <w:szCs w:val="20"/>
          </w:rPr>
          <w:t xml:space="preserve">       </w:t>
        </w:r>
        <w:r w:rsidR="00C56080">
          <w:rPr>
            <w:rFonts w:cs="Arial"/>
            <w:sz w:val="20"/>
            <w:szCs w:val="20"/>
          </w:rPr>
          <w:t xml:space="preserve"> </w:t>
        </w:r>
        <w:r>
          <w:rPr>
            <w:rFonts w:cs="Arial"/>
            <w:sz w:val="20"/>
            <w:szCs w:val="20"/>
          </w:rPr>
          <w:t xml:space="preserve">Page </w:t>
        </w:r>
        <w:r w:rsidRPr="002C7222">
          <w:rPr>
            <w:sz w:val="20"/>
            <w:szCs w:val="20"/>
          </w:rPr>
          <w:fldChar w:fldCharType="begin"/>
        </w:r>
        <w:r w:rsidRPr="002C7222">
          <w:rPr>
            <w:sz w:val="20"/>
            <w:szCs w:val="20"/>
          </w:rPr>
          <w:instrText xml:space="preserve"> PAGE   \* MERGEFORMAT </w:instrText>
        </w:r>
        <w:r w:rsidRPr="002C7222">
          <w:rPr>
            <w:sz w:val="20"/>
            <w:szCs w:val="20"/>
          </w:rPr>
          <w:fldChar w:fldCharType="separate"/>
        </w:r>
        <w:r>
          <w:rPr>
            <w:sz w:val="20"/>
            <w:szCs w:val="20"/>
          </w:rPr>
          <w:t>1</w:t>
        </w:r>
        <w:r w:rsidRPr="002C7222">
          <w:rPr>
            <w:noProof/>
            <w:sz w:val="20"/>
            <w:szCs w:val="20"/>
          </w:rPr>
          <w:fldChar w:fldCharType="end"/>
        </w:r>
        <w:r w:rsidR="00C56080">
          <w:rPr>
            <w:noProof/>
            <w:sz w:val="20"/>
            <w:szCs w:val="20"/>
          </w:rPr>
          <w:t xml:space="preserve">         </w:t>
        </w:r>
        <w:r w:rsidR="00242531">
          <w:rPr>
            <w:noProof/>
            <w:sz w:val="20"/>
            <w:szCs w:val="20"/>
          </w:rPr>
          <w:t xml:space="preserve">                </w:t>
        </w:r>
        <w:r w:rsidR="00C56080">
          <w:rPr>
            <w:noProof/>
            <w:sz w:val="20"/>
            <w:szCs w:val="20"/>
          </w:rPr>
          <w:t xml:space="preserve">DRAFT AB 434 IIG </w:t>
        </w:r>
        <w:r w:rsidR="00242531">
          <w:rPr>
            <w:sz w:val="20"/>
            <w:szCs w:val="20"/>
          </w:rPr>
          <w:t>Guideline</w:t>
        </w:r>
        <w:r w:rsidR="00242531">
          <w:rPr>
            <w:noProof/>
            <w:sz w:val="20"/>
            <w:szCs w:val="20"/>
          </w:rPr>
          <w: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6605" w14:textId="77777777" w:rsidR="00C877B6" w:rsidRDefault="00C877B6">
      <w:r>
        <w:separator/>
      </w:r>
    </w:p>
  </w:footnote>
  <w:footnote w:type="continuationSeparator" w:id="0">
    <w:p w14:paraId="6ED84B70" w14:textId="77777777" w:rsidR="00C877B6" w:rsidRDefault="00C877B6">
      <w:r>
        <w:continuationSeparator/>
      </w:r>
    </w:p>
  </w:footnote>
  <w:footnote w:type="continuationNotice" w:id="1">
    <w:p w14:paraId="0C081168" w14:textId="77777777" w:rsidR="00C877B6" w:rsidRDefault="00C87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BDE5" w14:textId="5865D4B9" w:rsidR="001E01BE" w:rsidRDefault="001E0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FD05" w14:textId="559E9BB1" w:rsidR="001E01BE" w:rsidRDefault="001E0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EE69" w14:textId="4A6323EB" w:rsidR="001E01BE" w:rsidRDefault="001E0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A6D"/>
    <w:multiLevelType w:val="hybridMultilevel"/>
    <w:tmpl w:val="66EABB90"/>
    <w:lvl w:ilvl="0" w:tplc="D952D386">
      <w:start w:val="1"/>
      <w:numFmt w:val="decimal"/>
      <w:lvlText w:val="(%1)"/>
      <w:lvlJc w:val="left"/>
      <w:pPr>
        <w:ind w:left="1440" w:hanging="360"/>
      </w:pPr>
      <w:rPr>
        <w:rFonts w:ascii="Arial" w:hAnsi="Arial" w:cs="Arial" w:hint="default"/>
        <w:b w:val="0"/>
        <w:bCs/>
        <w:i w:val="0"/>
        <w:color w:val="333333"/>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1345C"/>
    <w:multiLevelType w:val="hybridMultilevel"/>
    <w:tmpl w:val="D51AD9F6"/>
    <w:lvl w:ilvl="0" w:tplc="445604F2">
      <w:start w:val="2"/>
      <w:numFmt w:val="upperLetter"/>
      <w:lvlText w:val="(%1)"/>
      <w:lvlJc w:val="left"/>
      <w:pPr>
        <w:ind w:left="540" w:hanging="360"/>
      </w:pPr>
      <w:rPr>
        <w:rFonts w:ascii="Arial" w:eastAsia="Arial" w:hAnsi="Arial" w:cs="Arial" w:hint="default"/>
        <w:b w:val="0"/>
        <w:bCs w:val="0"/>
        <w:i w:val="0"/>
        <w:iCs w:val="0"/>
        <w:spacing w:val="-2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45DD4"/>
    <w:multiLevelType w:val="hybridMultilevel"/>
    <w:tmpl w:val="D58E3B82"/>
    <w:lvl w:ilvl="0" w:tplc="734CB2DE">
      <w:start w:val="1"/>
      <w:numFmt w:val="lowerLetter"/>
      <w:lvlText w:val="(%1)"/>
      <w:lvlJc w:val="left"/>
      <w:pPr>
        <w:ind w:left="904" w:hanging="533"/>
      </w:pPr>
      <w:rPr>
        <w:rFonts w:ascii="Arial" w:eastAsia="Arial" w:hAnsi="Arial" w:cs="Arial" w:hint="default"/>
        <w:b w:val="0"/>
        <w:bCs w:val="0"/>
        <w:i w:val="0"/>
        <w:iCs w:val="0"/>
        <w:spacing w:val="-1"/>
        <w:w w:val="100"/>
        <w:sz w:val="24"/>
        <w:szCs w:val="24"/>
        <w:lang w:val="en-US" w:eastAsia="en-US" w:bidi="ar-SA"/>
      </w:rPr>
    </w:lvl>
    <w:lvl w:ilvl="1" w:tplc="A6BCE9B4">
      <w:numFmt w:val="bullet"/>
      <w:lvlText w:val="•"/>
      <w:lvlJc w:val="left"/>
      <w:pPr>
        <w:ind w:left="1956" w:hanging="533"/>
      </w:pPr>
      <w:rPr>
        <w:rFonts w:hint="default"/>
        <w:lang w:val="en-US" w:eastAsia="en-US" w:bidi="ar-SA"/>
      </w:rPr>
    </w:lvl>
    <w:lvl w:ilvl="2" w:tplc="1E6C56C6">
      <w:numFmt w:val="bullet"/>
      <w:lvlText w:val="•"/>
      <w:lvlJc w:val="left"/>
      <w:pPr>
        <w:ind w:left="3012" w:hanging="533"/>
      </w:pPr>
      <w:rPr>
        <w:rFonts w:hint="default"/>
        <w:lang w:val="en-US" w:eastAsia="en-US" w:bidi="ar-SA"/>
      </w:rPr>
    </w:lvl>
    <w:lvl w:ilvl="3" w:tplc="5A803862">
      <w:numFmt w:val="bullet"/>
      <w:lvlText w:val="•"/>
      <w:lvlJc w:val="left"/>
      <w:pPr>
        <w:ind w:left="4068" w:hanging="533"/>
      </w:pPr>
      <w:rPr>
        <w:rFonts w:hint="default"/>
        <w:lang w:val="en-US" w:eastAsia="en-US" w:bidi="ar-SA"/>
      </w:rPr>
    </w:lvl>
    <w:lvl w:ilvl="4" w:tplc="944E0756">
      <w:numFmt w:val="bullet"/>
      <w:lvlText w:val="•"/>
      <w:lvlJc w:val="left"/>
      <w:pPr>
        <w:ind w:left="5124" w:hanging="533"/>
      </w:pPr>
      <w:rPr>
        <w:rFonts w:hint="default"/>
        <w:lang w:val="en-US" w:eastAsia="en-US" w:bidi="ar-SA"/>
      </w:rPr>
    </w:lvl>
    <w:lvl w:ilvl="5" w:tplc="B6C05E02">
      <w:numFmt w:val="bullet"/>
      <w:lvlText w:val="•"/>
      <w:lvlJc w:val="left"/>
      <w:pPr>
        <w:ind w:left="6180" w:hanging="533"/>
      </w:pPr>
      <w:rPr>
        <w:rFonts w:hint="default"/>
        <w:lang w:val="en-US" w:eastAsia="en-US" w:bidi="ar-SA"/>
      </w:rPr>
    </w:lvl>
    <w:lvl w:ilvl="6" w:tplc="E31ADCDC">
      <w:numFmt w:val="bullet"/>
      <w:lvlText w:val="•"/>
      <w:lvlJc w:val="left"/>
      <w:pPr>
        <w:ind w:left="7236" w:hanging="533"/>
      </w:pPr>
      <w:rPr>
        <w:rFonts w:hint="default"/>
        <w:lang w:val="en-US" w:eastAsia="en-US" w:bidi="ar-SA"/>
      </w:rPr>
    </w:lvl>
    <w:lvl w:ilvl="7" w:tplc="9612BF42">
      <w:numFmt w:val="bullet"/>
      <w:lvlText w:val="•"/>
      <w:lvlJc w:val="left"/>
      <w:pPr>
        <w:ind w:left="8292" w:hanging="533"/>
      </w:pPr>
      <w:rPr>
        <w:rFonts w:hint="default"/>
        <w:lang w:val="en-US" w:eastAsia="en-US" w:bidi="ar-SA"/>
      </w:rPr>
    </w:lvl>
    <w:lvl w:ilvl="8" w:tplc="B7D62894">
      <w:numFmt w:val="bullet"/>
      <w:lvlText w:val="•"/>
      <w:lvlJc w:val="left"/>
      <w:pPr>
        <w:ind w:left="9348" w:hanging="533"/>
      </w:pPr>
      <w:rPr>
        <w:rFonts w:hint="default"/>
        <w:lang w:val="en-US" w:eastAsia="en-US" w:bidi="ar-SA"/>
      </w:rPr>
    </w:lvl>
  </w:abstractNum>
  <w:abstractNum w:abstractNumId="3" w15:restartNumberingAfterBreak="0">
    <w:nsid w:val="0C664A4D"/>
    <w:multiLevelType w:val="hybridMultilevel"/>
    <w:tmpl w:val="86E6AC2A"/>
    <w:lvl w:ilvl="0" w:tplc="D952D386">
      <w:start w:val="1"/>
      <w:numFmt w:val="decimal"/>
      <w:lvlText w:val="(%1)"/>
      <w:lvlJc w:val="left"/>
      <w:pPr>
        <w:ind w:left="360" w:hanging="360"/>
      </w:pPr>
      <w:rPr>
        <w:rFonts w:ascii="Arial" w:hAnsi="Arial" w:cs="Arial" w:hint="default"/>
        <w:b w:val="0"/>
        <w:i w:val="0"/>
        <w:strike w:val="0"/>
        <w:color w:val="333333"/>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82C7E"/>
    <w:multiLevelType w:val="hybridMultilevel"/>
    <w:tmpl w:val="007ABE12"/>
    <w:lvl w:ilvl="0" w:tplc="14F45B6A">
      <w:start w:val="1"/>
      <w:numFmt w:val="lowerLetter"/>
      <w:lvlText w:val="(%1)"/>
      <w:lvlJc w:val="left"/>
      <w:pPr>
        <w:ind w:left="720" w:hanging="360"/>
      </w:pPr>
      <w:rPr>
        <w:rFonts w:ascii="Arial" w:eastAsia="Arial" w:hAnsi="Arial" w:cs="Arial" w:hint="default"/>
        <w:b w:val="0"/>
        <w:bCs w:val="0"/>
        <w:i w:val="0"/>
        <w:iCs w:val="0"/>
        <w:spacing w:val="-3"/>
        <w:w w:val="98"/>
        <w:sz w:val="24"/>
        <w:szCs w:val="24"/>
      </w:rPr>
    </w:lvl>
    <w:lvl w:ilvl="1" w:tplc="F1A4CD70">
      <w:start w:val="1"/>
      <w:numFmt w:val="decimal"/>
      <w:lvlText w:val="(%2)"/>
      <w:lvlJc w:val="left"/>
      <w:pPr>
        <w:ind w:left="1440" w:hanging="360"/>
      </w:pPr>
      <w:rPr>
        <w:rFonts w:ascii="Arial" w:hAnsi="Arial" w:cs="Arial" w:hint="default"/>
        <w:spacing w:val="-3"/>
        <w:w w:val="98"/>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102AE"/>
    <w:multiLevelType w:val="hybridMultilevel"/>
    <w:tmpl w:val="6D00F76E"/>
    <w:lvl w:ilvl="0" w:tplc="7D22FA6E">
      <w:start w:val="1"/>
      <w:numFmt w:val="lowerLetter"/>
      <w:lvlText w:val="(%1)"/>
      <w:lvlJc w:val="left"/>
      <w:pPr>
        <w:ind w:left="720" w:hanging="720"/>
      </w:pPr>
      <w:rPr>
        <w:rFonts w:ascii="Arial" w:hAnsi="Arial" w:hint="default"/>
        <w:w w:val="1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CA2E47"/>
    <w:multiLevelType w:val="hybridMultilevel"/>
    <w:tmpl w:val="E3D86C70"/>
    <w:lvl w:ilvl="0" w:tplc="7D22FA6E">
      <w:start w:val="1"/>
      <w:numFmt w:val="lowerLetter"/>
      <w:lvlText w:val="(%1)"/>
      <w:lvlJc w:val="left"/>
      <w:pPr>
        <w:ind w:left="1080" w:hanging="360"/>
      </w:pPr>
      <w:rPr>
        <w:rFonts w:ascii="Arial" w:hAnsi="Arial" w:hint="default"/>
        <w:w w:val="100"/>
        <w:sz w:val="24"/>
        <w:szCs w:val="24"/>
      </w:rPr>
    </w:lvl>
    <w:lvl w:ilvl="1" w:tplc="F97C8C08">
      <w:start w:val="1"/>
      <w:numFmt w:val="decimal"/>
      <w:lvlText w:val="(%2)"/>
      <w:lvlJc w:val="left"/>
      <w:pPr>
        <w:ind w:left="1800" w:hanging="360"/>
      </w:pPr>
      <w:rPr>
        <w:rFonts w:ascii="Arial" w:eastAsia="Arial" w:hAnsi="Arial" w:cs="Arial" w:hint="default"/>
        <w:b w:val="0"/>
        <w:bCs w:val="0"/>
        <w:i w:val="0"/>
        <w:iCs w:val="0"/>
        <w:color w:val="333333"/>
        <w:spacing w:val="-3"/>
        <w:w w:val="98"/>
        <w:sz w:val="24"/>
        <w:szCs w:val="24"/>
      </w:r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84D34"/>
    <w:multiLevelType w:val="hybridMultilevel"/>
    <w:tmpl w:val="C1C4FDB2"/>
    <w:lvl w:ilvl="0" w:tplc="25664000">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C616D4B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0444232">
      <w:start w:val="1"/>
      <w:numFmt w:val="upperLetter"/>
      <w:lvlText w:val="(%3)"/>
      <w:lvlJc w:val="left"/>
      <w:pPr>
        <w:ind w:left="2571" w:hanging="540"/>
      </w:pPr>
      <w:rPr>
        <w:rFonts w:ascii="Arial" w:eastAsia="Arial" w:hAnsi="Arial" w:cs="Arial" w:hint="default"/>
        <w:b w:val="0"/>
        <w:bCs w:val="0"/>
        <w:i w:val="0"/>
        <w:iCs w:val="0"/>
        <w:spacing w:val="-1"/>
        <w:w w:val="100"/>
        <w:sz w:val="24"/>
        <w:szCs w:val="24"/>
        <w:lang w:val="en-US" w:eastAsia="en-US" w:bidi="ar-SA"/>
      </w:rPr>
    </w:lvl>
    <w:lvl w:ilvl="3" w:tplc="1D78E036">
      <w:numFmt w:val="bullet"/>
      <w:lvlText w:val="•"/>
      <w:lvlJc w:val="left"/>
      <w:pPr>
        <w:ind w:left="3682" w:hanging="540"/>
      </w:pPr>
      <w:rPr>
        <w:rFonts w:hint="default"/>
        <w:lang w:val="en-US" w:eastAsia="en-US" w:bidi="ar-SA"/>
      </w:rPr>
    </w:lvl>
    <w:lvl w:ilvl="4" w:tplc="FD007D10">
      <w:numFmt w:val="bullet"/>
      <w:lvlText w:val="•"/>
      <w:lvlJc w:val="left"/>
      <w:pPr>
        <w:ind w:left="4793" w:hanging="540"/>
      </w:pPr>
      <w:rPr>
        <w:rFonts w:hint="default"/>
        <w:lang w:val="en-US" w:eastAsia="en-US" w:bidi="ar-SA"/>
      </w:rPr>
    </w:lvl>
    <w:lvl w:ilvl="5" w:tplc="460A6520">
      <w:numFmt w:val="bullet"/>
      <w:lvlText w:val="•"/>
      <w:lvlJc w:val="left"/>
      <w:pPr>
        <w:ind w:left="5904" w:hanging="540"/>
      </w:pPr>
      <w:rPr>
        <w:rFonts w:hint="default"/>
        <w:lang w:val="en-US" w:eastAsia="en-US" w:bidi="ar-SA"/>
      </w:rPr>
    </w:lvl>
    <w:lvl w:ilvl="6" w:tplc="FF0ADA66">
      <w:numFmt w:val="bullet"/>
      <w:lvlText w:val="•"/>
      <w:lvlJc w:val="left"/>
      <w:pPr>
        <w:ind w:left="7015" w:hanging="540"/>
      </w:pPr>
      <w:rPr>
        <w:rFonts w:hint="default"/>
        <w:lang w:val="en-US" w:eastAsia="en-US" w:bidi="ar-SA"/>
      </w:rPr>
    </w:lvl>
    <w:lvl w:ilvl="7" w:tplc="318E717C">
      <w:numFmt w:val="bullet"/>
      <w:lvlText w:val="•"/>
      <w:lvlJc w:val="left"/>
      <w:pPr>
        <w:ind w:left="8126" w:hanging="540"/>
      </w:pPr>
      <w:rPr>
        <w:rFonts w:hint="default"/>
        <w:lang w:val="en-US" w:eastAsia="en-US" w:bidi="ar-SA"/>
      </w:rPr>
    </w:lvl>
    <w:lvl w:ilvl="8" w:tplc="256C2952">
      <w:numFmt w:val="bullet"/>
      <w:lvlText w:val="•"/>
      <w:lvlJc w:val="left"/>
      <w:pPr>
        <w:ind w:left="9237" w:hanging="540"/>
      </w:pPr>
      <w:rPr>
        <w:rFonts w:hint="default"/>
        <w:lang w:val="en-US" w:eastAsia="en-US" w:bidi="ar-SA"/>
      </w:rPr>
    </w:lvl>
  </w:abstractNum>
  <w:abstractNum w:abstractNumId="8" w15:restartNumberingAfterBreak="0">
    <w:nsid w:val="1AA430B8"/>
    <w:multiLevelType w:val="hybridMultilevel"/>
    <w:tmpl w:val="711A7648"/>
    <w:lvl w:ilvl="0" w:tplc="421A42B0">
      <w:start w:val="1"/>
      <w:numFmt w:val="decimal"/>
      <w:lvlText w:val="(%1)"/>
      <w:lvlJc w:val="left"/>
      <w:pPr>
        <w:ind w:left="810" w:hanging="360"/>
      </w:pPr>
      <w:rPr>
        <w:rFonts w:ascii="Arial" w:eastAsia="Arial" w:hAnsi="Arial" w:cs="Arial" w:hint="default"/>
        <w:b w:val="0"/>
        <w:bCs w:val="0"/>
        <w:i w:val="0"/>
        <w:iCs w:val="0"/>
        <w:strike w:val="0"/>
        <w:dstrike w:val="0"/>
        <w:color w:val="FF0000"/>
        <w:spacing w:val="-3"/>
        <w:w w:val="98"/>
        <w:sz w:val="24"/>
        <w:szCs w:val="24"/>
        <w:u w:val="none"/>
        <w:effect w:val="none"/>
        <w:lang w:val="en-US" w:eastAsia="en-US" w:bidi="ar-S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E1C5452"/>
    <w:multiLevelType w:val="hybridMultilevel"/>
    <w:tmpl w:val="712877A8"/>
    <w:lvl w:ilvl="0" w:tplc="C4884EB8">
      <w:start w:val="6"/>
      <w:numFmt w:val="lowerLetter"/>
      <w:lvlText w:val="(%1)"/>
      <w:lvlJc w:val="left"/>
      <w:pPr>
        <w:ind w:left="1800" w:hanging="720"/>
      </w:pPr>
      <w:rPr>
        <w:rFonts w:ascii="Arial" w:eastAsia="Arial" w:hAnsi="Arial" w:cs="Arial" w:hint="default"/>
        <w:b w:val="0"/>
        <w:bCs w:val="0"/>
        <w:strike w:val="0"/>
        <w:color w:val="000000" w:themeColor="text1"/>
        <w:w w:val="99"/>
        <w:sz w:val="24"/>
        <w:szCs w:val="24"/>
      </w:rPr>
    </w:lvl>
    <w:lvl w:ilvl="1" w:tplc="CFA212B8">
      <w:start w:val="1"/>
      <w:numFmt w:val="decimal"/>
      <w:lvlText w:val="(%2)"/>
      <w:lvlJc w:val="left"/>
      <w:pPr>
        <w:ind w:left="1440" w:hanging="360"/>
      </w:pPr>
      <w:rPr>
        <w:rFonts w:ascii="Arial" w:eastAsia="Arial" w:hAnsi="Arial" w:cs="Arial" w:hint="default"/>
        <w:b w:val="0"/>
        <w:bCs w:val="0"/>
        <w:i w:val="0"/>
        <w:iCs w:val="0"/>
        <w:spacing w:val="-3"/>
        <w:w w:val="98"/>
        <w:sz w:val="24"/>
        <w:szCs w:val="24"/>
        <w:lang w:val="en-US" w:eastAsia="en-US" w:bidi="ar-SA"/>
      </w:rPr>
    </w:lvl>
    <w:lvl w:ilvl="2" w:tplc="1068EC00">
      <w:start w:val="1"/>
      <w:numFmt w:val="upperLetter"/>
      <w:lvlText w:val="(%3)"/>
      <w:lvlJc w:val="left"/>
      <w:pPr>
        <w:ind w:left="2160" w:hanging="180"/>
      </w:pPr>
      <w:rPr>
        <w:rFonts w:ascii="Arial" w:eastAsia="Arial" w:hAnsi="Arial" w:cs="Arial" w:hint="default"/>
        <w:b w:val="0"/>
        <w:bCs w:val="0"/>
        <w:i w:val="0"/>
        <w:iCs w:val="0"/>
        <w:w w:val="98"/>
        <w:sz w:val="24"/>
        <w:szCs w:val="24"/>
        <w:lang w:val="en-US" w:eastAsia="en-US"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4B5"/>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8365130"/>
    <w:multiLevelType w:val="hybridMultilevel"/>
    <w:tmpl w:val="313E69D8"/>
    <w:lvl w:ilvl="0" w:tplc="7D22FA6E">
      <w:start w:val="1"/>
      <w:numFmt w:val="lowerLetter"/>
      <w:lvlText w:val="(%1)"/>
      <w:lvlJc w:val="left"/>
      <w:pPr>
        <w:ind w:left="720" w:hanging="360"/>
      </w:pPr>
      <w:rPr>
        <w:rFonts w:ascii="Arial" w:hAnsi="Arial" w:hint="default"/>
        <w:w w:val="100"/>
        <w:sz w:val="24"/>
        <w:szCs w:val="24"/>
      </w:rPr>
    </w:lvl>
    <w:lvl w:ilvl="1" w:tplc="F5788C2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E7793"/>
    <w:multiLevelType w:val="hybridMultilevel"/>
    <w:tmpl w:val="D5802440"/>
    <w:lvl w:ilvl="0" w:tplc="7D22FA6E">
      <w:start w:val="1"/>
      <w:numFmt w:val="lowerLetter"/>
      <w:lvlText w:val="(%1)"/>
      <w:lvlJc w:val="left"/>
      <w:pPr>
        <w:ind w:left="1080" w:hanging="360"/>
      </w:pPr>
      <w:rPr>
        <w:rFonts w:ascii="Arial" w:hAnsi="Arial" w:hint="default"/>
        <w:w w:val="100"/>
        <w:sz w:val="24"/>
        <w:szCs w:val="24"/>
      </w:rPr>
    </w:lvl>
    <w:lvl w:ilvl="1" w:tplc="04090019">
      <w:start w:val="1"/>
      <w:numFmt w:val="lowerLetter"/>
      <w:lvlText w:val="%2."/>
      <w:lvlJc w:val="left"/>
      <w:pPr>
        <w:ind w:left="1800" w:hanging="360"/>
      </w:pPr>
    </w:lvl>
    <w:lvl w:ilvl="2" w:tplc="B4F244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E478CB"/>
    <w:multiLevelType w:val="hybridMultilevel"/>
    <w:tmpl w:val="D1A4FD32"/>
    <w:lvl w:ilvl="0" w:tplc="FE56BCF8">
      <w:start w:val="1"/>
      <w:numFmt w:val="decimal"/>
      <w:lvlText w:val="(%1)"/>
      <w:lvlJc w:val="left"/>
      <w:pPr>
        <w:ind w:left="2520" w:hanging="360"/>
      </w:pPr>
      <w:rPr>
        <w:rFonts w:ascii="Arial" w:hAnsi="Arial" w:cs="Arial" w:hint="default"/>
        <w:b w:val="0"/>
        <w:i w:val="0"/>
        <w:strike w:val="0"/>
        <w:color w:val="FF000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315A9B"/>
    <w:multiLevelType w:val="hybridMultilevel"/>
    <w:tmpl w:val="41D644DA"/>
    <w:lvl w:ilvl="0" w:tplc="AABC7AA2">
      <w:start w:val="1"/>
      <w:numFmt w:val="decimal"/>
      <w:lvlText w:val="(%1)"/>
      <w:lvlJc w:val="left"/>
      <w:pPr>
        <w:ind w:left="2520" w:hanging="360"/>
      </w:pPr>
      <w:rPr>
        <w:rFonts w:ascii="Arial" w:hAnsi="Arial" w:cs="Arial" w:hint="default"/>
        <w:b w:val="0"/>
        <w:i w:val="0"/>
        <w:strike w:val="0"/>
        <w:color w:val="FF000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0D810F9"/>
    <w:multiLevelType w:val="hybridMultilevel"/>
    <w:tmpl w:val="3B0A5560"/>
    <w:lvl w:ilvl="0" w:tplc="AB28A29E">
      <w:start w:val="1"/>
      <w:numFmt w:val="upperLetter"/>
      <w:lvlText w:val="(%1)"/>
      <w:lvlJc w:val="left"/>
      <w:pPr>
        <w:ind w:left="1440" w:hanging="360"/>
      </w:pPr>
      <w:rPr>
        <w:rFonts w:ascii="Arial" w:eastAsia="Arial" w:hAnsi="Arial" w:cs="Arial" w:hint="default"/>
        <w:spacing w:val="-27"/>
        <w:w w:val="99"/>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1458E4"/>
    <w:multiLevelType w:val="hybridMultilevel"/>
    <w:tmpl w:val="E9AACD88"/>
    <w:lvl w:ilvl="0" w:tplc="190AFBCC">
      <w:start w:val="4"/>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037D1"/>
    <w:multiLevelType w:val="hybridMultilevel"/>
    <w:tmpl w:val="F9E0BA9C"/>
    <w:lvl w:ilvl="0" w:tplc="AB28A29E">
      <w:start w:val="1"/>
      <w:numFmt w:val="upperLetter"/>
      <w:lvlText w:val="(%1)"/>
      <w:lvlJc w:val="left"/>
      <w:pPr>
        <w:ind w:left="2160" w:hanging="360"/>
      </w:pPr>
      <w:rPr>
        <w:rFonts w:ascii="Arial" w:eastAsia="Arial" w:hAnsi="Arial" w:cs="Arial" w:hint="default"/>
        <w:spacing w:val="-27"/>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F21922"/>
    <w:multiLevelType w:val="hybridMultilevel"/>
    <w:tmpl w:val="6C8EE55C"/>
    <w:lvl w:ilvl="0" w:tplc="45E60774">
      <w:start w:val="1"/>
      <w:numFmt w:val="lowerLetter"/>
      <w:lvlText w:val="(%1)"/>
      <w:lvlJc w:val="left"/>
      <w:pPr>
        <w:ind w:left="720" w:hanging="540"/>
      </w:pPr>
      <w:rPr>
        <w:rFonts w:ascii="Arial" w:eastAsia="Arial" w:hAnsi="Arial" w:cs="Arial" w:hint="default"/>
        <w:b w:val="0"/>
        <w:bCs w:val="0"/>
        <w:i w:val="0"/>
        <w:iCs w:val="0"/>
        <w:spacing w:val="-3"/>
        <w:w w:val="98"/>
        <w:sz w:val="24"/>
        <w:szCs w:val="24"/>
        <w:lang w:val="en-US" w:eastAsia="en-US" w:bidi="ar-SA"/>
      </w:rPr>
    </w:lvl>
    <w:lvl w:ilvl="1" w:tplc="6E0882CE">
      <w:start w:val="1"/>
      <w:numFmt w:val="upperLetter"/>
      <w:lvlText w:val="(%2)"/>
      <w:lvlJc w:val="left"/>
      <w:pPr>
        <w:ind w:left="990" w:hanging="540"/>
      </w:pPr>
      <w:rPr>
        <w:rFonts w:ascii="Arial" w:eastAsia="Arial" w:hAnsi="Arial" w:cs="Arial" w:hint="default"/>
        <w:b w:val="0"/>
        <w:bCs w:val="0"/>
        <w:i w:val="0"/>
        <w:iCs w:val="0"/>
        <w:strike w:val="0"/>
        <w:dstrike w:val="0"/>
        <w:spacing w:val="-1"/>
        <w:w w:val="100"/>
        <w:sz w:val="24"/>
        <w:szCs w:val="24"/>
        <w:u w:val="none"/>
        <w:effect w:val="none"/>
        <w:lang w:val="en-US" w:eastAsia="en-US" w:bidi="ar-SA"/>
      </w:rPr>
    </w:lvl>
    <w:lvl w:ilvl="2" w:tplc="F97C8C08">
      <w:start w:val="1"/>
      <w:numFmt w:val="decimal"/>
      <w:lvlText w:val="(%3)"/>
      <w:lvlJc w:val="left"/>
      <w:pPr>
        <w:ind w:left="1280" w:hanging="540"/>
      </w:pPr>
      <w:rPr>
        <w:rFonts w:ascii="Arial" w:eastAsia="Arial" w:hAnsi="Arial" w:cs="Arial" w:hint="default"/>
        <w:b w:val="0"/>
        <w:bCs w:val="0"/>
        <w:i w:val="0"/>
        <w:iCs w:val="0"/>
        <w:strike w:val="0"/>
        <w:dstrike w:val="0"/>
        <w:color w:val="333333"/>
        <w:spacing w:val="-3"/>
        <w:w w:val="98"/>
        <w:sz w:val="24"/>
        <w:szCs w:val="24"/>
        <w:u w:val="none"/>
        <w:effect w:val="none"/>
        <w:lang w:val="en-US" w:eastAsia="en-US" w:bidi="ar-SA"/>
      </w:rPr>
    </w:lvl>
    <w:lvl w:ilvl="3" w:tplc="4C5A9084">
      <w:numFmt w:val="bullet"/>
      <w:lvlText w:val="•"/>
      <w:lvlJc w:val="left"/>
      <w:pPr>
        <w:ind w:left="2552" w:hanging="540"/>
      </w:pPr>
      <w:rPr>
        <w:rFonts w:hint="default"/>
        <w:lang w:val="en-US" w:eastAsia="en-US" w:bidi="ar-SA"/>
      </w:rPr>
    </w:lvl>
    <w:lvl w:ilvl="4" w:tplc="99A02274">
      <w:numFmt w:val="bullet"/>
      <w:lvlText w:val="•"/>
      <w:lvlJc w:val="left"/>
      <w:pPr>
        <w:ind w:left="3825" w:hanging="540"/>
      </w:pPr>
      <w:rPr>
        <w:rFonts w:hint="default"/>
        <w:lang w:val="en-US" w:eastAsia="en-US" w:bidi="ar-SA"/>
      </w:rPr>
    </w:lvl>
    <w:lvl w:ilvl="5" w:tplc="15C21A6E">
      <w:numFmt w:val="bullet"/>
      <w:lvlText w:val="•"/>
      <w:lvlJc w:val="left"/>
      <w:pPr>
        <w:ind w:left="5097" w:hanging="540"/>
      </w:pPr>
      <w:rPr>
        <w:rFonts w:hint="default"/>
        <w:lang w:val="en-US" w:eastAsia="en-US" w:bidi="ar-SA"/>
      </w:rPr>
    </w:lvl>
    <w:lvl w:ilvl="6" w:tplc="41EA3DAE">
      <w:numFmt w:val="bullet"/>
      <w:lvlText w:val="•"/>
      <w:lvlJc w:val="left"/>
      <w:pPr>
        <w:ind w:left="6370" w:hanging="540"/>
      </w:pPr>
      <w:rPr>
        <w:rFonts w:hint="default"/>
        <w:lang w:val="en-US" w:eastAsia="en-US" w:bidi="ar-SA"/>
      </w:rPr>
    </w:lvl>
    <w:lvl w:ilvl="7" w:tplc="9E06B960">
      <w:numFmt w:val="bullet"/>
      <w:lvlText w:val="•"/>
      <w:lvlJc w:val="left"/>
      <w:pPr>
        <w:ind w:left="7642" w:hanging="540"/>
      </w:pPr>
      <w:rPr>
        <w:rFonts w:hint="default"/>
        <w:lang w:val="en-US" w:eastAsia="en-US" w:bidi="ar-SA"/>
      </w:rPr>
    </w:lvl>
    <w:lvl w:ilvl="8" w:tplc="287A184C">
      <w:numFmt w:val="bullet"/>
      <w:lvlText w:val="•"/>
      <w:lvlJc w:val="left"/>
      <w:pPr>
        <w:ind w:left="8915" w:hanging="540"/>
      </w:pPr>
      <w:rPr>
        <w:rFonts w:hint="default"/>
        <w:lang w:val="en-US" w:eastAsia="en-US" w:bidi="ar-SA"/>
      </w:rPr>
    </w:lvl>
  </w:abstractNum>
  <w:abstractNum w:abstractNumId="19" w15:restartNumberingAfterBreak="0">
    <w:nsid w:val="3B90427B"/>
    <w:multiLevelType w:val="hybridMultilevel"/>
    <w:tmpl w:val="21A8B4D6"/>
    <w:lvl w:ilvl="0" w:tplc="207454E4">
      <w:start w:val="1"/>
      <w:numFmt w:val="lowerLetter"/>
      <w:lvlText w:val="(%1)"/>
      <w:lvlJc w:val="left"/>
      <w:pPr>
        <w:ind w:left="720" w:hanging="720"/>
      </w:pPr>
      <w:rPr>
        <w:rFonts w:ascii="Arial" w:hAnsi="Arial" w:hint="default"/>
        <w:color w:val="auto"/>
        <w:w w:val="100"/>
        <w:sz w:val="24"/>
        <w:szCs w:val="24"/>
      </w:rPr>
    </w:lvl>
    <w:lvl w:ilvl="1" w:tplc="B1CA43E4">
      <w:start w:val="1"/>
      <w:numFmt w:val="decimal"/>
      <w:lvlText w:val="(%2)"/>
      <w:lvlJc w:val="left"/>
      <w:pPr>
        <w:ind w:left="1080" w:hanging="360"/>
      </w:pPr>
      <w:rPr>
        <w:rFonts w:hint="default"/>
        <w:sz w:val="24"/>
      </w:rPr>
    </w:lvl>
    <w:lvl w:ilvl="2" w:tplc="FD5EB7AC">
      <w:start w:val="1"/>
      <w:numFmt w:val="upperLetter"/>
      <w:lvlText w:val="(%3)"/>
      <w:lvlJc w:val="left"/>
      <w:pPr>
        <w:ind w:left="2250" w:hanging="630"/>
      </w:pPr>
      <w:rPr>
        <w:rFonts w:ascii="Arial" w:eastAsia="Arial" w:hAnsi="Arial" w:cs="Arial" w:hint="default"/>
        <w:b w:val="0"/>
        <w:bCs w:val="0"/>
        <w:i w:val="0"/>
        <w:iCs w:val="0"/>
        <w:spacing w:val="-27"/>
        <w:w w:val="99"/>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81344E"/>
    <w:multiLevelType w:val="hybridMultilevel"/>
    <w:tmpl w:val="9500B668"/>
    <w:lvl w:ilvl="0" w:tplc="238C2352">
      <w:start w:val="1"/>
      <w:numFmt w:val="decimal"/>
      <w:lvlText w:val="(%1)"/>
      <w:lvlJc w:val="left"/>
      <w:pPr>
        <w:ind w:left="1440" w:hanging="360"/>
      </w:pPr>
      <w:rPr>
        <w:rFonts w:ascii="Arial" w:eastAsia="Arial" w:hAnsi="Arial" w:cs="Arial" w:hint="default"/>
        <w:b w:val="0"/>
        <w:bCs w:val="0"/>
        <w:i w:val="0"/>
        <w:iCs w:val="0"/>
        <w:color w:val="FF000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706C4"/>
    <w:multiLevelType w:val="hybridMultilevel"/>
    <w:tmpl w:val="A20E85EE"/>
    <w:lvl w:ilvl="0" w:tplc="B296AC68">
      <w:start w:val="2"/>
      <w:numFmt w:val="lowerLetter"/>
      <w:lvlText w:val="(%1)"/>
      <w:lvlJc w:val="left"/>
      <w:pPr>
        <w:tabs>
          <w:tab w:val="num" w:pos="2664"/>
        </w:tabs>
        <w:ind w:left="2664" w:hanging="360"/>
      </w:pPr>
      <w:rPr>
        <w:rFonts w:ascii="Arial" w:hAnsi="Arial" w:cs="Arial" w:hint="default"/>
        <w:sz w:val="24"/>
      </w:rPr>
    </w:lvl>
    <w:lvl w:ilvl="1" w:tplc="14F45B6A">
      <w:start w:val="1"/>
      <w:numFmt w:val="lowerLetter"/>
      <w:lvlText w:val="(%2)"/>
      <w:lvlJc w:val="left"/>
      <w:pPr>
        <w:ind w:left="3114" w:hanging="360"/>
      </w:pPr>
      <w:rPr>
        <w:rFonts w:ascii="Arial" w:eastAsia="Arial" w:hAnsi="Arial" w:cs="Arial" w:hint="default"/>
        <w:b w:val="0"/>
        <w:bCs w:val="0"/>
        <w:i w:val="0"/>
        <w:iCs w:val="0"/>
        <w:strike w:val="0"/>
        <w:dstrike w:val="0"/>
        <w:color w:val="333333"/>
        <w:spacing w:val="-3"/>
        <w:w w:val="98"/>
        <w:sz w:val="24"/>
        <w:szCs w:val="24"/>
        <w:u w:val="none"/>
        <w:effect w:val="none"/>
        <w:lang w:val="en-US" w:eastAsia="en-US" w:bidi="ar-SA"/>
      </w:rPr>
    </w:lvl>
    <w:lvl w:ilvl="2" w:tplc="0409001B">
      <w:start w:val="1"/>
      <w:numFmt w:val="lowerRoman"/>
      <w:lvlText w:val="%3."/>
      <w:lvlJc w:val="right"/>
      <w:pPr>
        <w:ind w:left="3834" w:hanging="180"/>
      </w:pPr>
    </w:lvl>
    <w:lvl w:ilvl="3" w:tplc="0409000F" w:tentative="1">
      <w:start w:val="1"/>
      <w:numFmt w:val="decimal"/>
      <w:lvlText w:val="%4."/>
      <w:lvlJc w:val="left"/>
      <w:pPr>
        <w:ind w:left="4554" w:hanging="360"/>
      </w:pPr>
    </w:lvl>
    <w:lvl w:ilvl="4" w:tplc="04090019" w:tentative="1">
      <w:start w:val="1"/>
      <w:numFmt w:val="lowerLetter"/>
      <w:lvlText w:val="%5."/>
      <w:lvlJc w:val="left"/>
      <w:pPr>
        <w:ind w:left="5274" w:hanging="360"/>
      </w:pPr>
    </w:lvl>
    <w:lvl w:ilvl="5" w:tplc="0409001B" w:tentative="1">
      <w:start w:val="1"/>
      <w:numFmt w:val="lowerRoman"/>
      <w:lvlText w:val="%6."/>
      <w:lvlJc w:val="right"/>
      <w:pPr>
        <w:ind w:left="5994" w:hanging="180"/>
      </w:pPr>
    </w:lvl>
    <w:lvl w:ilvl="6" w:tplc="0409000F" w:tentative="1">
      <w:start w:val="1"/>
      <w:numFmt w:val="decimal"/>
      <w:lvlText w:val="%7."/>
      <w:lvlJc w:val="left"/>
      <w:pPr>
        <w:ind w:left="6714" w:hanging="360"/>
      </w:pPr>
    </w:lvl>
    <w:lvl w:ilvl="7" w:tplc="04090019" w:tentative="1">
      <w:start w:val="1"/>
      <w:numFmt w:val="lowerLetter"/>
      <w:lvlText w:val="%8."/>
      <w:lvlJc w:val="left"/>
      <w:pPr>
        <w:ind w:left="7434" w:hanging="360"/>
      </w:pPr>
    </w:lvl>
    <w:lvl w:ilvl="8" w:tplc="0409001B" w:tentative="1">
      <w:start w:val="1"/>
      <w:numFmt w:val="lowerRoman"/>
      <w:lvlText w:val="%9."/>
      <w:lvlJc w:val="right"/>
      <w:pPr>
        <w:ind w:left="8154" w:hanging="180"/>
      </w:pPr>
    </w:lvl>
  </w:abstractNum>
  <w:abstractNum w:abstractNumId="22" w15:restartNumberingAfterBreak="0">
    <w:nsid w:val="3F5E48EB"/>
    <w:multiLevelType w:val="hybridMultilevel"/>
    <w:tmpl w:val="241E0D66"/>
    <w:lvl w:ilvl="0" w:tplc="AB28A29E">
      <w:start w:val="1"/>
      <w:numFmt w:val="upperLetter"/>
      <w:lvlText w:val="(%1)"/>
      <w:lvlJc w:val="left"/>
      <w:pPr>
        <w:ind w:left="2790" w:hanging="360"/>
      </w:pPr>
      <w:rPr>
        <w:rFonts w:ascii="Arial" w:eastAsia="Arial" w:hAnsi="Arial" w:cs="Arial" w:hint="default"/>
        <w:spacing w:val="-27"/>
        <w:w w:val="99"/>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15:restartNumberingAfterBreak="0">
    <w:nsid w:val="44327DCF"/>
    <w:multiLevelType w:val="hybridMultilevel"/>
    <w:tmpl w:val="D6587150"/>
    <w:lvl w:ilvl="0" w:tplc="04090015">
      <w:start w:val="1"/>
      <w:numFmt w:val="upperLetter"/>
      <w:lvlText w:val="%1."/>
      <w:lvlJc w:val="left"/>
      <w:pPr>
        <w:ind w:left="720" w:hanging="360"/>
      </w:pPr>
    </w:lvl>
    <w:lvl w:ilvl="1" w:tplc="7D22FA6E">
      <w:start w:val="1"/>
      <w:numFmt w:val="lowerLetter"/>
      <w:lvlText w:val="(%2)"/>
      <w:lvlJc w:val="left"/>
      <w:pPr>
        <w:ind w:left="1440" w:hanging="360"/>
      </w:pPr>
      <w:rPr>
        <w:rFonts w:ascii="Arial" w:hAnsi="Arial" w:hint="default"/>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F409C"/>
    <w:multiLevelType w:val="hybridMultilevel"/>
    <w:tmpl w:val="AA76E4FE"/>
    <w:lvl w:ilvl="0" w:tplc="8B0003E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DC0C49A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C54ECD0">
      <w:numFmt w:val="bullet"/>
      <w:lvlText w:val="•"/>
      <w:lvlJc w:val="left"/>
      <w:pPr>
        <w:ind w:left="2571" w:hanging="540"/>
      </w:pPr>
      <w:rPr>
        <w:rFonts w:hint="default"/>
        <w:lang w:val="en-US" w:eastAsia="en-US" w:bidi="ar-SA"/>
      </w:rPr>
    </w:lvl>
    <w:lvl w:ilvl="3" w:tplc="8410F334">
      <w:numFmt w:val="bullet"/>
      <w:lvlText w:val="•"/>
      <w:lvlJc w:val="left"/>
      <w:pPr>
        <w:ind w:left="3682" w:hanging="540"/>
      </w:pPr>
      <w:rPr>
        <w:rFonts w:hint="default"/>
        <w:lang w:val="en-US" w:eastAsia="en-US" w:bidi="ar-SA"/>
      </w:rPr>
    </w:lvl>
    <w:lvl w:ilvl="4" w:tplc="CEECD576">
      <w:numFmt w:val="bullet"/>
      <w:lvlText w:val="•"/>
      <w:lvlJc w:val="left"/>
      <w:pPr>
        <w:ind w:left="4793" w:hanging="540"/>
      </w:pPr>
      <w:rPr>
        <w:rFonts w:hint="default"/>
        <w:lang w:val="en-US" w:eastAsia="en-US" w:bidi="ar-SA"/>
      </w:rPr>
    </w:lvl>
    <w:lvl w:ilvl="5" w:tplc="C4B61F78">
      <w:numFmt w:val="bullet"/>
      <w:lvlText w:val="•"/>
      <w:lvlJc w:val="left"/>
      <w:pPr>
        <w:ind w:left="5904" w:hanging="540"/>
      </w:pPr>
      <w:rPr>
        <w:rFonts w:hint="default"/>
        <w:lang w:val="en-US" w:eastAsia="en-US" w:bidi="ar-SA"/>
      </w:rPr>
    </w:lvl>
    <w:lvl w:ilvl="6" w:tplc="BABEBCEC">
      <w:numFmt w:val="bullet"/>
      <w:lvlText w:val="•"/>
      <w:lvlJc w:val="left"/>
      <w:pPr>
        <w:ind w:left="7015" w:hanging="540"/>
      </w:pPr>
      <w:rPr>
        <w:rFonts w:hint="default"/>
        <w:lang w:val="en-US" w:eastAsia="en-US" w:bidi="ar-SA"/>
      </w:rPr>
    </w:lvl>
    <w:lvl w:ilvl="7" w:tplc="271A644E">
      <w:numFmt w:val="bullet"/>
      <w:lvlText w:val="•"/>
      <w:lvlJc w:val="left"/>
      <w:pPr>
        <w:ind w:left="8126" w:hanging="540"/>
      </w:pPr>
      <w:rPr>
        <w:rFonts w:hint="default"/>
        <w:lang w:val="en-US" w:eastAsia="en-US" w:bidi="ar-SA"/>
      </w:rPr>
    </w:lvl>
    <w:lvl w:ilvl="8" w:tplc="63CCEE7C">
      <w:numFmt w:val="bullet"/>
      <w:lvlText w:val="•"/>
      <w:lvlJc w:val="left"/>
      <w:pPr>
        <w:ind w:left="9237" w:hanging="540"/>
      </w:pPr>
      <w:rPr>
        <w:rFonts w:hint="default"/>
        <w:lang w:val="en-US" w:eastAsia="en-US" w:bidi="ar-SA"/>
      </w:rPr>
    </w:lvl>
  </w:abstractNum>
  <w:abstractNum w:abstractNumId="25" w15:restartNumberingAfterBreak="0">
    <w:nsid w:val="472179D0"/>
    <w:multiLevelType w:val="hybridMultilevel"/>
    <w:tmpl w:val="CF127642"/>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26" w15:restartNumberingAfterBreak="0">
    <w:nsid w:val="4B136A57"/>
    <w:multiLevelType w:val="hybridMultilevel"/>
    <w:tmpl w:val="2EF49BBC"/>
    <w:lvl w:ilvl="0" w:tplc="7958B966">
      <w:start w:val="1"/>
      <w:numFmt w:val="lowerLetter"/>
      <w:lvlText w:val="(%1)"/>
      <w:lvlJc w:val="left"/>
      <w:pPr>
        <w:ind w:left="720" w:hanging="720"/>
      </w:pPr>
      <w:rPr>
        <w:rFonts w:hint="default"/>
      </w:rPr>
    </w:lvl>
    <w:lvl w:ilvl="1" w:tplc="0DCC9214">
      <w:start w:val="1"/>
      <w:numFmt w:val="decimal"/>
      <w:lvlText w:val="(%2)"/>
      <w:lvlJc w:val="left"/>
      <w:pPr>
        <w:ind w:left="1440" w:hanging="360"/>
      </w:pPr>
      <w:rPr>
        <w:rFonts w:ascii="Arial" w:eastAsia="Arial" w:hAnsi="Arial" w:cs="Arial" w:hint="default"/>
        <w:w w:val="99"/>
        <w:sz w:val="24"/>
        <w:szCs w:val="24"/>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C6DC1"/>
    <w:multiLevelType w:val="hybridMultilevel"/>
    <w:tmpl w:val="03449040"/>
    <w:lvl w:ilvl="0" w:tplc="7D22FA6E">
      <w:start w:val="1"/>
      <w:numFmt w:val="lowerLetter"/>
      <w:lvlText w:val="(%1)"/>
      <w:lvlJc w:val="left"/>
      <w:pPr>
        <w:ind w:left="630" w:hanging="360"/>
      </w:pPr>
      <w:rPr>
        <w:rFonts w:ascii="Arial" w:hAnsi="Arial" w:hint="default"/>
        <w:w w:val="100"/>
        <w:sz w:val="24"/>
        <w:szCs w:val="24"/>
      </w:rPr>
    </w:lvl>
    <w:lvl w:ilvl="1" w:tplc="EF88B3E2">
      <w:start w:val="1"/>
      <w:numFmt w:val="decimal"/>
      <w:lvlText w:val="(%2)"/>
      <w:lvlJc w:val="left"/>
      <w:pPr>
        <w:ind w:left="1350" w:hanging="360"/>
      </w:pPr>
      <w:rPr>
        <w:rFonts w:hint="default"/>
      </w:rPr>
    </w:lvl>
    <w:lvl w:ilvl="2" w:tplc="6E0882CE">
      <w:start w:val="1"/>
      <w:numFmt w:val="upperLetter"/>
      <w:lvlText w:val="(%3)"/>
      <w:lvlJc w:val="left"/>
      <w:pPr>
        <w:ind w:left="2250" w:hanging="360"/>
      </w:pPr>
      <w:rPr>
        <w:rFonts w:ascii="Arial" w:eastAsia="Arial" w:hAnsi="Arial" w:cs="Arial" w:hint="default"/>
        <w:b w:val="0"/>
        <w:bCs w:val="0"/>
        <w:i w:val="0"/>
        <w:iCs w:val="0"/>
        <w:strike w:val="0"/>
        <w:dstrike w:val="0"/>
        <w:spacing w:val="-1"/>
        <w:w w:val="100"/>
        <w:sz w:val="24"/>
        <w:szCs w:val="24"/>
        <w:u w:val="none"/>
        <w:effect w:val="none"/>
        <w:lang w:val="en-US" w:eastAsia="en-US" w:bidi="ar-SA"/>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2D507BD"/>
    <w:multiLevelType w:val="hybridMultilevel"/>
    <w:tmpl w:val="811A5FAE"/>
    <w:lvl w:ilvl="0" w:tplc="5A88674E">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29" w15:restartNumberingAfterBreak="0">
    <w:nsid w:val="58B73764"/>
    <w:multiLevelType w:val="hybridMultilevel"/>
    <w:tmpl w:val="5D448E70"/>
    <w:lvl w:ilvl="0" w:tplc="F97C8C08">
      <w:start w:val="1"/>
      <w:numFmt w:val="decimal"/>
      <w:lvlText w:val="(%1)"/>
      <w:lvlJc w:val="left"/>
      <w:pPr>
        <w:ind w:left="720" w:hanging="360"/>
      </w:pPr>
      <w:rPr>
        <w:rFonts w:ascii="Arial" w:eastAsia="Arial" w:hAnsi="Arial" w:cs="Arial" w:hint="default"/>
        <w:b w:val="0"/>
        <w:bCs w:val="0"/>
        <w:i w:val="0"/>
        <w:iCs w:val="0"/>
        <w:color w:val="333333"/>
        <w:spacing w:val="-3"/>
        <w:w w:val="98"/>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82616"/>
    <w:multiLevelType w:val="hybridMultilevel"/>
    <w:tmpl w:val="C658B256"/>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15:restartNumberingAfterBreak="0">
    <w:nsid w:val="60F30429"/>
    <w:multiLevelType w:val="hybridMultilevel"/>
    <w:tmpl w:val="17440F0A"/>
    <w:lvl w:ilvl="0" w:tplc="85FA5D82">
      <w:start w:val="1"/>
      <w:numFmt w:val="lowerLetter"/>
      <w:lvlText w:val="(%1)"/>
      <w:lvlJc w:val="left"/>
      <w:pPr>
        <w:ind w:left="1811" w:hanging="540"/>
      </w:pPr>
      <w:rPr>
        <w:rFonts w:hint="default"/>
        <w:b w:val="0"/>
        <w:bCs w:val="0"/>
        <w:i w:val="0"/>
        <w:iCs w:val="0"/>
        <w:spacing w:val="-1"/>
        <w:w w:val="100"/>
        <w:sz w:val="24"/>
        <w:szCs w:val="24"/>
        <w:lang w:val="en-US" w:eastAsia="en-US" w:bidi="ar-SA"/>
      </w:rPr>
    </w:lvl>
    <w:lvl w:ilvl="1" w:tplc="25687940">
      <w:numFmt w:val="bullet"/>
      <w:lvlText w:val="•"/>
      <w:lvlJc w:val="left"/>
      <w:pPr>
        <w:ind w:left="2874" w:hanging="540"/>
      </w:pPr>
      <w:rPr>
        <w:rFonts w:hint="default"/>
        <w:lang w:val="en-US" w:eastAsia="en-US" w:bidi="ar-SA"/>
      </w:rPr>
    </w:lvl>
    <w:lvl w:ilvl="2" w:tplc="ECF626CE">
      <w:numFmt w:val="bullet"/>
      <w:lvlText w:val="•"/>
      <w:lvlJc w:val="left"/>
      <w:pPr>
        <w:ind w:left="3928" w:hanging="540"/>
      </w:pPr>
      <w:rPr>
        <w:rFonts w:hint="default"/>
        <w:lang w:val="en-US" w:eastAsia="en-US" w:bidi="ar-SA"/>
      </w:rPr>
    </w:lvl>
    <w:lvl w:ilvl="3" w:tplc="2B68BDD4">
      <w:numFmt w:val="bullet"/>
      <w:lvlText w:val="•"/>
      <w:lvlJc w:val="left"/>
      <w:pPr>
        <w:ind w:left="4982" w:hanging="540"/>
      </w:pPr>
      <w:rPr>
        <w:rFonts w:hint="default"/>
        <w:lang w:val="en-US" w:eastAsia="en-US" w:bidi="ar-SA"/>
      </w:rPr>
    </w:lvl>
    <w:lvl w:ilvl="4" w:tplc="EA427D54">
      <w:numFmt w:val="bullet"/>
      <w:lvlText w:val="•"/>
      <w:lvlJc w:val="left"/>
      <w:pPr>
        <w:ind w:left="6036" w:hanging="540"/>
      </w:pPr>
      <w:rPr>
        <w:rFonts w:hint="default"/>
        <w:lang w:val="en-US" w:eastAsia="en-US" w:bidi="ar-SA"/>
      </w:rPr>
    </w:lvl>
    <w:lvl w:ilvl="5" w:tplc="6A7CA236">
      <w:numFmt w:val="bullet"/>
      <w:lvlText w:val="•"/>
      <w:lvlJc w:val="left"/>
      <w:pPr>
        <w:ind w:left="7090" w:hanging="540"/>
      </w:pPr>
      <w:rPr>
        <w:rFonts w:hint="default"/>
        <w:lang w:val="en-US" w:eastAsia="en-US" w:bidi="ar-SA"/>
      </w:rPr>
    </w:lvl>
    <w:lvl w:ilvl="6" w:tplc="6BEA77F0">
      <w:numFmt w:val="bullet"/>
      <w:lvlText w:val="•"/>
      <w:lvlJc w:val="left"/>
      <w:pPr>
        <w:ind w:left="8144" w:hanging="540"/>
      </w:pPr>
      <w:rPr>
        <w:rFonts w:hint="default"/>
        <w:lang w:val="en-US" w:eastAsia="en-US" w:bidi="ar-SA"/>
      </w:rPr>
    </w:lvl>
    <w:lvl w:ilvl="7" w:tplc="CCB27DAA">
      <w:numFmt w:val="bullet"/>
      <w:lvlText w:val="•"/>
      <w:lvlJc w:val="left"/>
      <w:pPr>
        <w:ind w:left="9198" w:hanging="540"/>
      </w:pPr>
      <w:rPr>
        <w:rFonts w:hint="default"/>
        <w:lang w:val="en-US" w:eastAsia="en-US" w:bidi="ar-SA"/>
      </w:rPr>
    </w:lvl>
    <w:lvl w:ilvl="8" w:tplc="53A68FC0">
      <w:numFmt w:val="bullet"/>
      <w:lvlText w:val="•"/>
      <w:lvlJc w:val="left"/>
      <w:pPr>
        <w:ind w:left="10252" w:hanging="540"/>
      </w:pPr>
      <w:rPr>
        <w:rFonts w:hint="default"/>
        <w:lang w:val="en-US" w:eastAsia="en-US" w:bidi="ar-SA"/>
      </w:rPr>
    </w:lvl>
  </w:abstractNum>
  <w:abstractNum w:abstractNumId="32" w15:restartNumberingAfterBreak="0">
    <w:nsid w:val="60F3187B"/>
    <w:multiLevelType w:val="hybridMultilevel"/>
    <w:tmpl w:val="CA443322"/>
    <w:lvl w:ilvl="0" w:tplc="7D22FA6E">
      <w:start w:val="1"/>
      <w:numFmt w:val="lowerLetter"/>
      <w:lvlText w:val="(%1)"/>
      <w:lvlJc w:val="left"/>
      <w:pPr>
        <w:ind w:left="900" w:hanging="360"/>
      </w:pPr>
      <w:rPr>
        <w:rFonts w:ascii="Arial" w:hAnsi="Arial" w:hint="default"/>
        <w:w w:val="100"/>
        <w:sz w:val="24"/>
        <w:szCs w:val="24"/>
      </w:rPr>
    </w:lvl>
    <w:lvl w:ilvl="1" w:tplc="EF88B3E2">
      <w:start w:val="1"/>
      <w:numFmt w:val="decimal"/>
      <w:lvlText w:val="(%2)"/>
      <w:lvlJc w:val="left"/>
      <w:pPr>
        <w:ind w:left="1800" w:hanging="360"/>
      </w:pPr>
      <w:rPr>
        <w:rFonts w:hint="default"/>
      </w:rPr>
    </w:lvl>
    <w:lvl w:ilvl="2" w:tplc="6E0882CE">
      <w:start w:val="1"/>
      <w:numFmt w:val="upperLetter"/>
      <w:lvlText w:val="(%3)"/>
      <w:lvlJc w:val="left"/>
      <w:pPr>
        <w:ind w:left="2520" w:hanging="180"/>
      </w:pPr>
      <w:rPr>
        <w:rFonts w:ascii="Arial" w:eastAsia="Arial" w:hAnsi="Arial" w:cs="Arial" w:hint="default"/>
        <w:b w:val="0"/>
        <w:bCs w:val="0"/>
        <w:i w:val="0"/>
        <w:iCs w:val="0"/>
        <w:strike w:val="0"/>
        <w:dstrike w:val="0"/>
        <w:spacing w:val="-1"/>
        <w:w w:val="100"/>
        <w:sz w:val="24"/>
        <w:szCs w:val="24"/>
        <w:u w:val="none"/>
        <w:effect w:val="none"/>
        <w:lang w:val="en-US" w:eastAsia="en-US" w:bidi="ar-SA"/>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037220"/>
    <w:multiLevelType w:val="hybridMultilevel"/>
    <w:tmpl w:val="D95EAF1C"/>
    <w:lvl w:ilvl="0" w:tplc="59E89EE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D0CCB"/>
    <w:multiLevelType w:val="hybridMultilevel"/>
    <w:tmpl w:val="9808FE34"/>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35" w15:restartNumberingAfterBreak="0">
    <w:nsid w:val="7A223FE4"/>
    <w:multiLevelType w:val="hybridMultilevel"/>
    <w:tmpl w:val="2BC47ACC"/>
    <w:lvl w:ilvl="0" w:tplc="04090015">
      <w:start w:val="1"/>
      <w:numFmt w:val="upperLetter"/>
      <w:lvlText w:val="%1."/>
      <w:lvlJc w:val="left"/>
      <w:pPr>
        <w:ind w:left="720" w:hanging="360"/>
      </w:pPr>
    </w:lvl>
    <w:lvl w:ilvl="1" w:tplc="7D22FA6E">
      <w:start w:val="1"/>
      <w:numFmt w:val="lowerLetter"/>
      <w:lvlText w:val="(%2)"/>
      <w:lvlJc w:val="left"/>
      <w:pPr>
        <w:ind w:left="1440" w:hanging="360"/>
      </w:pPr>
      <w:rPr>
        <w:rFonts w:ascii="Arial" w:hAnsi="Arial" w:hint="default"/>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857DA"/>
    <w:multiLevelType w:val="hybridMultilevel"/>
    <w:tmpl w:val="66EABB90"/>
    <w:lvl w:ilvl="0" w:tplc="D952D386">
      <w:start w:val="1"/>
      <w:numFmt w:val="decimal"/>
      <w:lvlText w:val="(%1)"/>
      <w:lvlJc w:val="left"/>
      <w:pPr>
        <w:ind w:left="1440" w:hanging="360"/>
      </w:pPr>
      <w:rPr>
        <w:rFonts w:ascii="Arial" w:hAnsi="Arial" w:cs="Arial" w:hint="default"/>
        <w:b w:val="0"/>
        <w:bCs/>
        <w:i w:val="0"/>
        <w:color w:val="333333"/>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1"/>
  </w:num>
  <w:num w:numId="3">
    <w:abstractNumId w:val="5"/>
  </w:num>
  <w:num w:numId="4">
    <w:abstractNumId w:val="19"/>
  </w:num>
  <w:num w:numId="5">
    <w:abstractNumId w:val="0"/>
  </w:num>
  <w:num w:numId="6">
    <w:abstractNumId w:val="27"/>
  </w:num>
  <w:num w:numId="7">
    <w:abstractNumId w:val="32"/>
  </w:num>
  <w:num w:numId="8">
    <w:abstractNumId w:val="11"/>
  </w:num>
  <w:num w:numId="9">
    <w:abstractNumId w:val="35"/>
  </w:num>
  <w:num w:numId="10">
    <w:abstractNumId w:val="3"/>
  </w:num>
  <w:num w:numId="11">
    <w:abstractNumId w:val="23"/>
  </w:num>
  <w:num w:numId="12">
    <w:abstractNumId w:val="13"/>
  </w:num>
  <w:num w:numId="13">
    <w:abstractNumId w:val="22"/>
  </w:num>
  <w:num w:numId="14">
    <w:abstractNumId w:val="17"/>
  </w:num>
  <w:num w:numId="15">
    <w:abstractNumId w:val="15"/>
  </w:num>
  <w:num w:numId="16">
    <w:abstractNumId w:val="36"/>
  </w:num>
  <w:num w:numId="17">
    <w:abstractNumId w:val="14"/>
  </w:num>
  <w:num w:numId="18">
    <w:abstractNumId w:val="4"/>
  </w:num>
  <w:num w:numId="19">
    <w:abstractNumId w:val="2"/>
  </w:num>
  <w:num w:numId="20">
    <w:abstractNumId w:val="9"/>
  </w:num>
  <w:num w:numId="21">
    <w:abstractNumId w:val="18"/>
  </w:num>
  <w:num w:numId="22">
    <w:abstractNumId w:val="31"/>
  </w:num>
  <w:num w:numId="23">
    <w:abstractNumId w:val="7"/>
  </w:num>
  <w:num w:numId="24">
    <w:abstractNumId w:val="30"/>
  </w:num>
  <w:num w:numId="25">
    <w:abstractNumId w:val="25"/>
  </w:num>
  <w:num w:numId="26">
    <w:abstractNumId w:val="24"/>
  </w:num>
  <w:num w:numId="27">
    <w:abstractNumId w:val="28"/>
  </w:num>
  <w:num w:numId="28">
    <w:abstractNumId w:val="34"/>
  </w:num>
  <w:num w:numId="29">
    <w:abstractNumId w:val="29"/>
  </w:num>
  <w:num w:numId="30">
    <w:abstractNumId w:val="8"/>
  </w:num>
  <w:num w:numId="31">
    <w:abstractNumId w:val="6"/>
  </w:num>
  <w:num w:numId="32">
    <w:abstractNumId w:val="33"/>
  </w:num>
  <w:num w:numId="33">
    <w:abstractNumId w:val="20"/>
  </w:num>
  <w:num w:numId="34">
    <w:abstractNumId w:val="10"/>
  </w:num>
  <w:num w:numId="35">
    <w:abstractNumId w:val="1"/>
  </w:num>
  <w:num w:numId="36">
    <w:abstractNumId w:val="16"/>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hk88fHyV6WVp7CQryw4MkueXbLT6QChjFj+ftwkPC12zTtX5WE3S37KDr/TI8UYk+DmZlleNRHoqQ+l4nCHvrg==" w:salt="/JCS/fXEba/LxeUePcYv0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3NDE1NTCxMDaxMLBQ0lEKTi0uzszPAykwqgUAFiRSQiwAAAA="/>
  </w:docVars>
  <w:rsids>
    <w:rsidRoot w:val="001D1FA0"/>
    <w:rsid w:val="00000006"/>
    <w:rsid w:val="000005F1"/>
    <w:rsid w:val="0000087F"/>
    <w:rsid w:val="000009B9"/>
    <w:rsid w:val="00000FD5"/>
    <w:rsid w:val="00001037"/>
    <w:rsid w:val="000010D1"/>
    <w:rsid w:val="000011B0"/>
    <w:rsid w:val="000013E9"/>
    <w:rsid w:val="000017C9"/>
    <w:rsid w:val="00001CBD"/>
    <w:rsid w:val="0000273E"/>
    <w:rsid w:val="00002750"/>
    <w:rsid w:val="00003F1D"/>
    <w:rsid w:val="0000415D"/>
    <w:rsid w:val="00004D60"/>
    <w:rsid w:val="0000509B"/>
    <w:rsid w:val="00006594"/>
    <w:rsid w:val="0000740D"/>
    <w:rsid w:val="000104D5"/>
    <w:rsid w:val="00010881"/>
    <w:rsid w:val="00010C12"/>
    <w:rsid w:val="000112BE"/>
    <w:rsid w:val="000113F3"/>
    <w:rsid w:val="00011D35"/>
    <w:rsid w:val="000123A3"/>
    <w:rsid w:val="0001352A"/>
    <w:rsid w:val="000135A6"/>
    <w:rsid w:val="00013DD3"/>
    <w:rsid w:val="00014898"/>
    <w:rsid w:val="00015407"/>
    <w:rsid w:val="000156D8"/>
    <w:rsid w:val="00016316"/>
    <w:rsid w:val="00016623"/>
    <w:rsid w:val="00017F8D"/>
    <w:rsid w:val="0002060C"/>
    <w:rsid w:val="0002145C"/>
    <w:rsid w:val="00021B0E"/>
    <w:rsid w:val="00022376"/>
    <w:rsid w:val="00022AC8"/>
    <w:rsid w:val="000232DE"/>
    <w:rsid w:val="00023A2E"/>
    <w:rsid w:val="00023BB4"/>
    <w:rsid w:val="00023E1C"/>
    <w:rsid w:val="00024A3B"/>
    <w:rsid w:val="00025542"/>
    <w:rsid w:val="00026811"/>
    <w:rsid w:val="000276FB"/>
    <w:rsid w:val="00027AB3"/>
    <w:rsid w:val="00027CE1"/>
    <w:rsid w:val="00030D71"/>
    <w:rsid w:val="00030FE0"/>
    <w:rsid w:val="000310B7"/>
    <w:rsid w:val="000311DD"/>
    <w:rsid w:val="0003127F"/>
    <w:rsid w:val="00032016"/>
    <w:rsid w:val="000325C0"/>
    <w:rsid w:val="00032F9D"/>
    <w:rsid w:val="000356E7"/>
    <w:rsid w:val="00035A3F"/>
    <w:rsid w:val="00036765"/>
    <w:rsid w:val="00036A5B"/>
    <w:rsid w:val="00036B13"/>
    <w:rsid w:val="00037173"/>
    <w:rsid w:val="00040749"/>
    <w:rsid w:val="000408F7"/>
    <w:rsid w:val="000413E4"/>
    <w:rsid w:val="00041907"/>
    <w:rsid w:val="000423B5"/>
    <w:rsid w:val="00042693"/>
    <w:rsid w:val="000434ED"/>
    <w:rsid w:val="00044BDD"/>
    <w:rsid w:val="0004761C"/>
    <w:rsid w:val="00047D12"/>
    <w:rsid w:val="000504E4"/>
    <w:rsid w:val="00050DDA"/>
    <w:rsid w:val="00052F24"/>
    <w:rsid w:val="000538E9"/>
    <w:rsid w:val="00053D39"/>
    <w:rsid w:val="0005423C"/>
    <w:rsid w:val="00054F5E"/>
    <w:rsid w:val="0005529E"/>
    <w:rsid w:val="00055734"/>
    <w:rsid w:val="000558B0"/>
    <w:rsid w:val="00055CA2"/>
    <w:rsid w:val="00056289"/>
    <w:rsid w:val="00057024"/>
    <w:rsid w:val="0005733A"/>
    <w:rsid w:val="00057B0C"/>
    <w:rsid w:val="00057CC2"/>
    <w:rsid w:val="000603BD"/>
    <w:rsid w:val="00060D3B"/>
    <w:rsid w:val="00061818"/>
    <w:rsid w:val="0006208C"/>
    <w:rsid w:val="00062157"/>
    <w:rsid w:val="00062614"/>
    <w:rsid w:val="00062765"/>
    <w:rsid w:val="00062AB9"/>
    <w:rsid w:val="00062F00"/>
    <w:rsid w:val="00062FC2"/>
    <w:rsid w:val="000638D2"/>
    <w:rsid w:val="0006520B"/>
    <w:rsid w:val="000665F2"/>
    <w:rsid w:val="00066625"/>
    <w:rsid w:val="000675A2"/>
    <w:rsid w:val="000708C3"/>
    <w:rsid w:val="000708DF"/>
    <w:rsid w:val="00070FF2"/>
    <w:rsid w:val="00071B8E"/>
    <w:rsid w:val="00072558"/>
    <w:rsid w:val="00073FF8"/>
    <w:rsid w:val="00074208"/>
    <w:rsid w:val="0007475B"/>
    <w:rsid w:val="00075075"/>
    <w:rsid w:val="00075436"/>
    <w:rsid w:val="00075F50"/>
    <w:rsid w:val="0007625E"/>
    <w:rsid w:val="0007656D"/>
    <w:rsid w:val="00077C68"/>
    <w:rsid w:val="0008075F"/>
    <w:rsid w:val="00080937"/>
    <w:rsid w:val="00080CAC"/>
    <w:rsid w:val="000812FE"/>
    <w:rsid w:val="00081C74"/>
    <w:rsid w:val="0008204B"/>
    <w:rsid w:val="000827ED"/>
    <w:rsid w:val="00082B36"/>
    <w:rsid w:val="00084691"/>
    <w:rsid w:val="000847DC"/>
    <w:rsid w:val="000847FE"/>
    <w:rsid w:val="00084A66"/>
    <w:rsid w:val="00084AA8"/>
    <w:rsid w:val="00084DAF"/>
    <w:rsid w:val="00084EAD"/>
    <w:rsid w:val="0008604C"/>
    <w:rsid w:val="000876EE"/>
    <w:rsid w:val="00087AF6"/>
    <w:rsid w:val="00087C14"/>
    <w:rsid w:val="0009060D"/>
    <w:rsid w:val="00090627"/>
    <w:rsid w:val="00090632"/>
    <w:rsid w:val="00090C47"/>
    <w:rsid w:val="00091FFC"/>
    <w:rsid w:val="000928CF"/>
    <w:rsid w:val="00092D4E"/>
    <w:rsid w:val="0009314E"/>
    <w:rsid w:val="0009323C"/>
    <w:rsid w:val="000933A0"/>
    <w:rsid w:val="00093DF2"/>
    <w:rsid w:val="000941EF"/>
    <w:rsid w:val="0009434D"/>
    <w:rsid w:val="00094D09"/>
    <w:rsid w:val="000952B9"/>
    <w:rsid w:val="0009581E"/>
    <w:rsid w:val="0009692F"/>
    <w:rsid w:val="0009737B"/>
    <w:rsid w:val="000975F6"/>
    <w:rsid w:val="000A0279"/>
    <w:rsid w:val="000A0E64"/>
    <w:rsid w:val="000A0F23"/>
    <w:rsid w:val="000A0F33"/>
    <w:rsid w:val="000A11B7"/>
    <w:rsid w:val="000A13D5"/>
    <w:rsid w:val="000A1435"/>
    <w:rsid w:val="000A1564"/>
    <w:rsid w:val="000A18FF"/>
    <w:rsid w:val="000A1AC1"/>
    <w:rsid w:val="000A20B4"/>
    <w:rsid w:val="000A2887"/>
    <w:rsid w:val="000A2ACA"/>
    <w:rsid w:val="000A357E"/>
    <w:rsid w:val="000A411E"/>
    <w:rsid w:val="000A4408"/>
    <w:rsid w:val="000A51E3"/>
    <w:rsid w:val="000A56F8"/>
    <w:rsid w:val="000A5CDE"/>
    <w:rsid w:val="000A6240"/>
    <w:rsid w:val="000A7077"/>
    <w:rsid w:val="000A7247"/>
    <w:rsid w:val="000A7420"/>
    <w:rsid w:val="000B048A"/>
    <w:rsid w:val="000B07CC"/>
    <w:rsid w:val="000B1BBF"/>
    <w:rsid w:val="000B1BF8"/>
    <w:rsid w:val="000B29B7"/>
    <w:rsid w:val="000B2A19"/>
    <w:rsid w:val="000B3AC0"/>
    <w:rsid w:val="000B3E9A"/>
    <w:rsid w:val="000B406B"/>
    <w:rsid w:val="000B4831"/>
    <w:rsid w:val="000B489A"/>
    <w:rsid w:val="000B553B"/>
    <w:rsid w:val="000B5B80"/>
    <w:rsid w:val="000B5D30"/>
    <w:rsid w:val="000B5D8C"/>
    <w:rsid w:val="000B60FB"/>
    <w:rsid w:val="000B6B93"/>
    <w:rsid w:val="000B6F6C"/>
    <w:rsid w:val="000B7422"/>
    <w:rsid w:val="000B77A5"/>
    <w:rsid w:val="000B784B"/>
    <w:rsid w:val="000B7FB7"/>
    <w:rsid w:val="000BAE83"/>
    <w:rsid w:val="000C067E"/>
    <w:rsid w:val="000C1707"/>
    <w:rsid w:val="000C1997"/>
    <w:rsid w:val="000C2532"/>
    <w:rsid w:val="000C3C8C"/>
    <w:rsid w:val="000C3DE2"/>
    <w:rsid w:val="000C3EDD"/>
    <w:rsid w:val="000C41DA"/>
    <w:rsid w:val="000C4887"/>
    <w:rsid w:val="000C4A72"/>
    <w:rsid w:val="000C5702"/>
    <w:rsid w:val="000C63C2"/>
    <w:rsid w:val="000C7227"/>
    <w:rsid w:val="000C73AE"/>
    <w:rsid w:val="000D0726"/>
    <w:rsid w:val="000D08B8"/>
    <w:rsid w:val="000D0F88"/>
    <w:rsid w:val="000D14E4"/>
    <w:rsid w:val="000D24D8"/>
    <w:rsid w:val="000D25E8"/>
    <w:rsid w:val="000D296F"/>
    <w:rsid w:val="000D2B44"/>
    <w:rsid w:val="000D2BC8"/>
    <w:rsid w:val="000D3C97"/>
    <w:rsid w:val="000D3DB9"/>
    <w:rsid w:val="000D3E19"/>
    <w:rsid w:val="000D452C"/>
    <w:rsid w:val="000D4D17"/>
    <w:rsid w:val="000D64E0"/>
    <w:rsid w:val="000D64E5"/>
    <w:rsid w:val="000D6DCA"/>
    <w:rsid w:val="000D78EA"/>
    <w:rsid w:val="000E01CB"/>
    <w:rsid w:val="000E0CE2"/>
    <w:rsid w:val="000E0CEC"/>
    <w:rsid w:val="000E1073"/>
    <w:rsid w:val="000E2468"/>
    <w:rsid w:val="000E27B2"/>
    <w:rsid w:val="000E37EF"/>
    <w:rsid w:val="000E3F89"/>
    <w:rsid w:val="000E48A6"/>
    <w:rsid w:val="000E53FE"/>
    <w:rsid w:val="000E5667"/>
    <w:rsid w:val="000E5931"/>
    <w:rsid w:val="000E5FD6"/>
    <w:rsid w:val="000E64F2"/>
    <w:rsid w:val="000E67D5"/>
    <w:rsid w:val="000E7EFA"/>
    <w:rsid w:val="000E7F65"/>
    <w:rsid w:val="000F0139"/>
    <w:rsid w:val="000F019B"/>
    <w:rsid w:val="000F058B"/>
    <w:rsid w:val="000F081D"/>
    <w:rsid w:val="000F0925"/>
    <w:rsid w:val="000F0CD3"/>
    <w:rsid w:val="000F10D7"/>
    <w:rsid w:val="000F134C"/>
    <w:rsid w:val="000F13CF"/>
    <w:rsid w:val="000F14F1"/>
    <w:rsid w:val="000F1514"/>
    <w:rsid w:val="000F19CE"/>
    <w:rsid w:val="000F3143"/>
    <w:rsid w:val="000F34A0"/>
    <w:rsid w:val="000F3756"/>
    <w:rsid w:val="000F38F4"/>
    <w:rsid w:val="000F4303"/>
    <w:rsid w:val="000F5AD7"/>
    <w:rsid w:val="000F5FE5"/>
    <w:rsid w:val="000F6BBE"/>
    <w:rsid w:val="000F75A8"/>
    <w:rsid w:val="000F7610"/>
    <w:rsid w:val="000F7EE1"/>
    <w:rsid w:val="001000CF"/>
    <w:rsid w:val="00101D3B"/>
    <w:rsid w:val="00102F92"/>
    <w:rsid w:val="0010354E"/>
    <w:rsid w:val="00103E55"/>
    <w:rsid w:val="00106266"/>
    <w:rsid w:val="00106CB0"/>
    <w:rsid w:val="00107077"/>
    <w:rsid w:val="00107823"/>
    <w:rsid w:val="00107E54"/>
    <w:rsid w:val="00107F10"/>
    <w:rsid w:val="00110371"/>
    <w:rsid w:val="0011065D"/>
    <w:rsid w:val="001112A6"/>
    <w:rsid w:val="0011164D"/>
    <w:rsid w:val="0011180A"/>
    <w:rsid w:val="00111970"/>
    <w:rsid w:val="001119C7"/>
    <w:rsid w:val="00111A58"/>
    <w:rsid w:val="00112AB9"/>
    <w:rsid w:val="00112C4F"/>
    <w:rsid w:val="0011302D"/>
    <w:rsid w:val="00113201"/>
    <w:rsid w:val="001133D1"/>
    <w:rsid w:val="001135E1"/>
    <w:rsid w:val="00113615"/>
    <w:rsid w:val="00114B39"/>
    <w:rsid w:val="00114CCA"/>
    <w:rsid w:val="001150FF"/>
    <w:rsid w:val="00115A3E"/>
    <w:rsid w:val="00115EAC"/>
    <w:rsid w:val="001161A7"/>
    <w:rsid w:val="00116295"/>
    <w:rsid w:val="00116382"/>
    <w:rsid w:val="001167B6"/>
    <w:rsid w:val="00117BD3"/>
    <w:rsid w:val="001213A7"/>
    <w:rsid w:val="001213B2"/>
    <w:rsid w:val="001216CE"/>
    <w:rsid w:val="001218EA"/>
    <w:rsid w:val="00121DBF"/>
    <w:rsid w:val="0012280E"/>
    <w:rsid w:val="001232E8"/>
    <w:rsid w:val="00123349"/>
    <w:rsid w:val="001237D2"/>
    <w:rsid w:val="00124BCA"/>
    <w:rsid w:val="00125423"/>
    <w:rsid w:val="00125673"/>
    <w:rsid w:val="001256F6"/>
    <w:rsid w:val="00125EB8"/>
    <w:rsid w:val="00126048"/>
    <w:rsid w:val="00127844"/>
    <w:rsid w:val="00130613"/>
    <w:rsid w:val="0013247E"/>
    <w:rsid w:val="00132584"/>
    <w:rsid w:val="00133463"/>
    <w:rsid w:val="00133BBD"/>
    <w:rsid w:val="00134406"/>
    <w:rsid w:val="00134829"/>
    <w:rsid w:val="00134D31"/>
    <w:rsid w:val="00135489"/>
    <w:rsid w:val="00135D66"/>
    <w:rsid w:val="00136CBD"/>
    <w:rsid w:val="00137975"/>
    <w:rsid w:val="00137B21"/>
    <w:rsid w:val="00141006"/>
    <w:rsid w:val="00141B72"/>
    <w:rsid w:val="00141CDB"/>
    <w:rsid w:val="00141D8D"/>
    <w:rsid w:val="00142639"/>
    <w:rsid w:val="001426BB"/>
    <w:rsid w:val="00142AA9"/>
    <w:rsid w:val="00143769"/>
    <w:rsid w:val="00143DDE"/>
    <w:rsid w:val="00144824"/>
    <w:rsid w:val="001449C4"/>
    <w:rsid w:val="00145B45"/>
    <w:rsid w:val="00145B84"/>
    <w:rsid w:val="00146341"/>
    <w:rsid w:val="0014648E"/>
    <w:rsid w:val="0014704B"/>
    <w:rsid w:val="001472CB"/>
    <w:rsid w:val="00147A06"/>
    <w:rsid w:val="00147A42"/>
    <w:rsid w:val="001500A3"/>
    <w:rsid w:val="0015018A"/>
    <w:rsid w:val="001516D0"/>
    <w:rsid w:val="0015174B"/>
    <w:rsid w:val="00151AC7"/>
    <w:rsid w:val="00151FF2"/>
    <w:rsid w:val="00152739"/>
    <w:rsid w:val="0015292C"/>
    <w:rsid w:val="00152C41"/>
    <w:rsid w:val="00152DBD"/>
    <w:rsid w:val="00153073"/>
    <w:rsid w:val="00153195"/>
    <w:rsid w:val="0015474F"/>
    <w:rsid w:val="00154B0E"/>
    <w:rsid w:val="00155151"/>
    <w:rsid w:val="00155758"/>
    <w:rsid w:val="00155822"/>
    <w:rsid w:val="0015690E"/>
    <w:rsid w:val="0015707C"/>
    <w:rsid w:val="00157E60"/>
    <w:rsid w:val="00160067"/>
    <w:rsid w:val="001606E8"/>
    <w:rsid w:val="00160794"/>
    <w:rsid w:val="00160D39"/>
    <w:rsid w:val="00161A62"/>
    <w:rsid w:val="00161BB6"/>
    <w:rsid w:val="001628F8"/>
    <w:rsid w:val="00163818"/>
    <w:rsid w:val="00163A6E"/>
    <w:rsid w:val="00164960"/>
    <w:rsid w:val="0016503A"/>
    <w:rsid w:val="00165984"/>
    <w:rsid w:val="00165F2D"/>
    <w:rsid w:val="0016617F"/>
    <w:rsid w:val="00166406"/>
    <w:rsid w:val="001665D4"/>
    <w:rsid w:val="00166714"/>
    <w:rsid w:val="0016753A"/>
    <w:rsid w:val="00167773"/>
    <w:rsid w:val="00167801"/>
    <w:rsid w:val="00167FE1"/>
    <w:rsid w:val="00170904"/>
    <w:rsid w:val="00171719"/>
    <w:rsid w:val="00171A2E"/>
    <w:rsid w:val="001724D1"/>
    <w:rsid w:val="001725F1"/>
    <w:rsid w:val="00172DE2"/>
    <w:rsid w:val="0017358F"/>
    <w:rsid w:val="0017397E"/>
    <w:rsid w:val="00173AE6"/>
    <w:rsid w:val="0017415D"/>
    <w:rsid w:val="00174DC9"/>
    <w:rsid w:val="001751E8"/>
    <w:rsid w:val="00175A84"/>
    <w:rsid w:val="0017606D"/>
    <w:rsid w:val="001764A7"/>
    <w:rsid w:val="00177272"/>
    <w:rsid w:val="0017769B"/>
    <w:rsid w:val="00180113"/>
    <w:rsid w:val="00180625"/>
    <w:rsid w:val="00180F1F"/>
    <w:rsid w:val="001811CE"/>
    <w:rsid w:val="00181602"/>
    <w:rsid w:val="00181747"/>
    <w:rsid w:val="0018177B"/>
    <w:rsid w:val="00181B44"/>
    <w:rsid w:val="00181DF1"/>
    <w:rsid w:val="00181E44"/>
    <w:rsid w:val="00182EC7"/>
    <w:rsid w:val="001832BC"/>
    <w:rsid w:val="00183482"/>
    <w:rsid w:val="001838E1"/>
    <w:rsid w:val="001847D4"/>
    <w:rsid w:val="00184A7B"/>
    <w:rsid w:val="001860AB"/>
    <w:rsid w:val="00186975"/>
    <w:rsid w:val="00186D32"/>
    <w:rsid w:val="00187370"/>
    <w:rsid w:val="0018738B"/>
    <w:rsid w:val="00187A7D"/>
    <w:rsid w:val="0019016F"/>
    <w:rsid w:val="0019022D"/>
    <w:rsid w:val="00190E55"/>
    <w:rsid w:val="001914E5"/>
    <w:rsid w:val="0019155C"/>
    <w:rsid w:val="00192218"/>
    <w:rsid w:val="00192EAB"/>
    <w:rsid w:val="0019326B"/>
    <w:rsid w:val="001935CE"/>
    <w:rsid w:val="00193E80"/>
    <w:rsid w:val="00193F99"/>
    <w:rsid w:val="0019475B"/>
    <w:rsid w:val="00194DAC"/>
    <w:rsid w:val="0019512D"/>
    <w:rsid w:val="00195227"/>
    <w:rsid w:val="00195880"/>
    <w:rsid w:val="00196609"/>
    <w:rsid w:val="00196D24"/>
    <w:rsid w:val="001975BF"/>
    <w:rsid w:val="001977FB"/>
    <w:rsid w:val="001A004E"/>
    <w:rsid w:val="001A0191"/>
    <w:rsid w:val="001A14D7"/>
    <w:rsid w:val="001A1D89"/>
    <w:rsid w:val="001A3980"/>
    <w:rsid w:val="001A3C1D"/>
    <w:rsid w:val="001A3D95"/>
    <w:rsid w:val="001A48CF"/>
    <w:rsid w:val="001A520D"/>
    <w:rsid w:val="001A5361"/>
    <w:rsid w:val="001A5FB5"/>
    <w:rsid w:val="001A6138"/>
    <w:rsid w:val="001A697B"/>
    <w:rsid w:val="001A6F82"/>
    <w:rsid w:val="001A7128"/>
    <w:rsid w:val="001A76B3"/>
    <w:rsid w:val="001A7FAC"/>
    <w:rsid w:val="001B03A8"/>
    <w:rsid w:val="001B095F"/>
    <w:rsid w:val="001B0E04"/>
    <w:rsid w:val="001B148F"/>
    <w:rsid w:val="001B1729"/>
    <w:rsid w:val="001B3557"/>
    <w:rsid w:val="001B3975"/>
    <w:rsid w:val="001B3BAA"/>
    <w:rsid w:val="001B3FFF"/>
    <w:rsid w:val="001B409D"/>
    <w:rsid w:val="001B5742"/>
    <w:rsid w:val="001B5B83"/>
    <w:rsid w:val="001B65B0"/>
    <w:rsid w:val="001B797C"/>
    <w:rsid w:val="001C05D1"/>
    <w:rsid w:val="001C070D"/>
    <w:rsid w:val="001C079D"/>
    <w:rsid w:val="001C1074"/>
    <w:rsid w:val="001C1178"/>
    <w:rsid w:val="001C1C22"/>
    <w:rsid w:val="001C2B27"/>
    <w:rsid w:val="001C2B51"/>
    <w:rsid w:val="001C2D2F"/>
    <w:rsid w:val="001C3EAA"/>
    <w:rsid w:val="001C3ED9"/>
    <w:rsid w:val="001C4287"/>
    <w:rsid w:val="001C4808"/>
    <w:rsid w:val="001C5611"/>
    <w:rsid w:val="001C6F26"/>
    <w:rsid w:val="001C7492"/>
    <w:rsid w:val="001C7C5E"/>
    <w:rsid w:val="001D0104"/>
    <w:rsid w:val="001D046E"/>
    <w:rsid w:val="001D05E0"/>
    <w:rsid w:val="001D10CC"/>
    <w:rsid w:val="001D1FA0"/>
    <w:rsid w:val="001D24A4"/>
    <w:rsid w:val="001D263C"/>
    <w:rsid w:val="001D2BF5"/>
    <w:rsid w:val="001D2C45"/>
    <w:rsid w:val="001D3324"/>
    <w:rsid w:val="001D42B0"/>
    <w:rsid w:val="001D4472"/>
    <w:rsid w:val="001D5F7F"/>
    <w:rsid w:val="001D61B8"/>
    <w:rsid w:val="001D7641"/>
    <w:rsid w:val="001D77D5"/>
    <w:rsid w:val="001D7C40"/>
    <w:rsid w:val="001E01BE"/>
    <w:rsid w:val="001E0BE9"/>
    <w:rsid w:val="001E1072"/>
    <w:rsid w:val="001E1394"/>
    <w:rsid w:val="001E2733"/>
    <w:rsid w:val="001E318A"/>
    <w:rsid w:val="001E466C"/>
    <w:rsid w:val="001E4F73"/>
    <w:rsid w:val="001E5C57"/>
    <w:rsid w:val="001E6ED8"/>
    <w:rsid w:val="001E6F7B"/>
    <w:rsid w:val="001E780D"/>
    <w:rsid w:val="001E7D4A"/>
    <w:rsid w:val="001F00FA"/>
    <w:rsid w:val="001F014D"/>
    <w:rsid w:val="001F16DB"/>
    <w:rsid w:val="001F1959"/>
    <w:rsid w:val="001F1FBF"/>
    <w:rsid w:val="001F23BA"/>
    <w:rsid w:val="001F2B95"/>
    <w:rsid w:val="001F320F"/>
    <w:rsid w:val="001F32AD"/>
    <w:rsid w:val="001F3406"/>
    <w:rsid w:val="001F39B9"/>
    <w:rsid w:val="001F4ED4"/>
    <w:rsid w:val="001F4FAF"/>
    <w:rsid w:val="001F5599"/>
    <w:rsid w:val="001F55D3"/>
    <w:rsid w:val="001F57B1"/>
    <w:rsid w:val="001F68A2"/>
    <w:rsid w:val="001F694F"/>
    <w:rsid w:val="00200C2D"/>
    <w:rsid w:val="00200F45"/>
    <w:rsid w:val="0020125D"/>
    <w:rsid w:val="0020172E"/>
    <w:rsid w:val="00202572"/>
    <w:rsid w:val="00203E29"/>
    <w:rsid w:val="00204AF9"/>
    <w:rsid w:val="00205AAF"/>
    <w:rsid w:val="0020734D"/>
    <w:rsid w:val="002076D5"/>
    <w:rsid w:val="00207B0D"/>
    <w:rsid w:val="00207E9A"/>
    <w:rsid w:val="0021043C"/>
    <w:rsid w:val="00210D95"/>
    <w:rsid w:val="00212129"/>
    <w:rsid w:val="0021390A"/>
    <w:rsid w:val="00213960"/>
    <w:rsid w:val="002148A9"/>
    <w:rsid w:val="002156AA"/>
    <w:rsid w:val="00215935"/>
    <w:rsid w:val="00216544"/>
    <w:rsid w:val="00217D47"/>
    <w:rsid w:val="00221241"/>
    <w:rsid w:val="002212C0"/>
    <w:rsid w:val="002218ED"/>
    <w:rsid w:val="00221FD9"/>
    <w:rsid w:val="002245C2"/>
    <w:rsid w:val="002257C1"/>
    <w:rsid w:val="00225E73"/>
    <w:rsid w:val="00226CEA"/>
    <w:rsid w:val="0022788C"/>
    <w:rsid w:val="0022794C"/>
    <w:rsid w:val="00227AA9"/>
    <w:rsid w:val="00230303"/>
    <w:rsid w:val="002304FD"/>
    <w:rsid w:val="00231B2F"/>
    <w:rsid w:val="002324E1"/>
    <w:rsid w:val="00232B0C"/>
    <w:rsid w:val="00233154"/>
    <w:rsid w:val="002334F1"/>
    <w:rsid w:val="00233E1A"/>
    <w:rsid w:val="00233F02"/>
    <w:rsid w:val="00234925"/>
    <w:rsid w:val="00234970"/>
    <w:rsid w:val="00234FA3"/>
    <w:rsid w:val="002357E8"/>
    <w:rsid w:val="00236BE1"/>
    <w:rsid w:val="002379AD"/>
    <w:rsid w:val="00237A6D"/>
    <w:rsid w:val="00240188"/>
    <w:rsid w:val="00240D09"/>
    <w:rsid w:val="002418DD"/>
    <w:rsid w:val="00241B31"/>
    <w:rsid w:val="00242531"/>
    <w:rsid w:val="002435B7"/>
    <w:rsid w:val="0024392B"/>
    <w:rsid w:val="00243A74"/>
    <w:rsid w:val="00246CE9"/>
    <w:rsid w:val="002471E4"/>
    <w:rsid w:val="00247666"/>
    <w:rsid w:val="00247F10"/>
    <w:rsid w:val="0025010E"/>
    <w:rsid w:val="002503A3"/>
    <w:rsid w:val="00251B08"/>
    <w:rsid w:val="00251BB1"/>
    <w:rsid w:val="00251BC0"/>
    <w:rsid w:val="00251EF6"/>
    <w:rsid w:val="002521CD"/>
    <w:rsid w:val="00252984"/>
    <w:rsid w:val="00252C84"/>
    <w:rsid w:val="00252D0B"/>
    <w:rsid w:val="0025353A"/>
    <w:rsid w:val="002540CC"/>
    <w:rsid w:val="00254976"/>
    <w:rsid w:val="002551CA"/>
    <w:rsid w:val="002557E4"/>
    <w:rsid w:val="00255E9C"/>
    <w:rsid w:val="00255FDD"/>
    <w:rsid w:val="002561FF"/>
    <w:rsid w:val="002564BB"/>
    <w:rsid w:val="0025687C"/>
    <w:rsid w:val="00256E3C"/>
    <w:rsid w:val="0025771D"/>
    <w:rsid w:val="00257935"/>
    <w:rsid w:val="0025794E"/>
    <w:rsid w:val="0026093C"/>
    <w:rsid w:val="00260A81"/>
    <w:rsid w:val="00261A60"/>
    <w:rsid w:val="002633E3"/>
    <w:rsid w:val="00263E29"/>
    <w:rsid w:val="00264DD5"/>
    <w:rsid w:val="00265584"/>
    <w:rsid w:val="002659D9"/>
    <w:rsid w:val="00265B65"/>
    <w:rsid w:val="002674FA"/>
    <w:rsid w:val="00271AC1"/>
    <w:rsid w:val="00271B90"/>
    <w:rsid w:val="00271E55"/>
    <w:rsid w:val="00271FA8"/>
    <w:rsid w:val="00271FDF"/>
    <w:rsid w:val="002722F3"/>
    <w:rsid w:val="0027354C"/>
    <w:rsid w:val="00273D50"/>
    <w:rsid w:val="00273FA3"/>
    <w:rsid w:val="002748F7"/>
    <w:rsid w:val="00274903"/>
    <w:rsid w:val="00275B55"/>
    <w:rsid w:val="00275CF1"/>
    <w:rsid w:val="0027607E"/>
    <w:rsid w:val="00276923"/>
    <w:rsid w:val="002771D5"/>
    <w:rsid w:val="0027761C"/>
    <w:rsid w:val="00280192"/>
    <w:rsid w:val="0028025E"/>
    <w:rsid w:val="002802F1"/>
    <w:rsid w:val="00280760"/>
    <w:rsid w:val="00280CF5"/>
    <w:rsid w:val="00281916"/>
    <w:rsid w:val="002821A9"/>
    <w:rsid w:val="002826B8"/>
    <w:rsid w:val="00282B40"/>
    <w:rsid w:val="002834EC"/>
    <w:rsid w:val="002835E2"/>
    <w:rsid w:val="002838A7"/>
    <w:rsid w:val="00283D3C"/>
    <w:rsid w:val="00283E95"/>
    <w:rsid w:val="00284482"/>
    <w:rsid w:val="0028484B"/>
    <w:rsid w:val="00284BAC"/>
    <w:rsid w:val="002850D3"/>
    <w:rsid w:val="00285C83"/>
    <w:rsid w:val="00285E24"/>
    <w:rsid w:val="002867A0"/>
    <w:rsid w:val="00286A6F"/>
    <w:rsid w:val="0028700D"/>
    <w:rsid w:val="00287685"/>
    <w:rsid w:val="00290538"/>
    <w:rsid w:val="00291EBE"/>
    <w:rsid w:val="00292067"/>
    <w:rsid w:val="002931CF"/>
    <w:rsid w:val="00293D48"/>
    <w:rsid w:val="002942E9"/>
    <w:rsid w:val="00294422"/>
    <w:rsid w:val="00295122"/>
    <w:rsid w:val="002957BB"/>
    <w:rsid w:val="00295EBE"/>
    <w:rsid w:val="00296D03"/>
    <w:rsid w:val="00297296"/>
    <w:rsid w:val="0029745F"/>
    <w:rsid w:val="002A03B0"/>
    <w:rsid w:val="002A0A61"/>
    <w:rsid w:val="002A0FC1"/>
    <w:rsid w:val="002A1684"/>
    <w:rsid w:val="002A1E57"/>
    <w:rsid w:val="002A2E87"/>
    <w:rsid w:val="002A3478"/>
    <w:rsid w:val="002A4608"/>
    <w:rsid w:val="002A537D"/>
    <w:rsid w:val="002A5520"/>
    <w:rsid w:val="002A608B"/>
    <w:rsid w:val="002A696A"/>
    <w:rsid w:val="002A6CAA"/>
    <w:rsid w:val="002A743C"/>
    <w:rsid w:val="002A7EE9"/>
    <w:rsid w:val="002A7F5C"/>
    <w:rsid w:val="002B0142"/>
    <w:rsid w:val="002B0C3C"/>
    <w:rsid w:val="002B0D79"/>
    <w:rsid w:val="002B1853"/>
    <w:rsid w:val="002B247C"/>
    <w:rsid w:val="002B3386"/>
    <w:rsid w:val="002B3701"/>
    <w:rsid w:val="002B49B8"/>
    <w:rsid w:val="002B52F0"/>
    <w:rsid w:val="002B5352"/>
    <w:rsid w:val="002B5B47"/>
    <w:rsid w:val="002B6E19"/>
    <w:rsid w:val="002B7CAB"/>
    <w:rsid w:val="002B7E9B"/>
    <w:rsid w:val="002C005F"/>
    <w:rsid w:val="002C0117"/>
    <w:rsid w:val="002C04D3"/>
    <w:rsid w:val="002C07AC"/>
    <w:rsid w:val="002C07E3"/>
    <w:rsid w:val="002C0C2C"/>
    <w:rsid w:val="002C14FA"/>
    <w:rsid w:val="002C172B"/>
    <w:rsid w:val="002C2179"/>
    <w:rsid w:val="002C2917"/>
    <w:rsid w:val="002C3132"/>
    <w:rsid w:val="002C3221"/>
    <w:rsid w:val="002C433E"/>
    <w:rsid w:val="002C4362"/>
    <w:rsid w:val="002C46AC"/>
    <w:rsid w:val="002C490F"/>
    <w:rsid w:val="002C4948"/>
    <w:rsid w:val="002C50AA"/>
    <w:rsid w:val="002C5374"/>
    <w:rsid w:val="002C54B5"/>
    <w:rsid w:val="002C5B16"/>
    <w:rsid w:val="002C639D"/>
    <w:rsid w:val="002C6A0E"/>
    <w:rsid w:val="002C7222"/>
    <w:rsid w:val="002C778E"/>
    <w:rsid w:val="002C7889"/>
    <w:rsid w:val="002C7A6D"/>
    <w:rsid w:val="002D088A"/>
    <w:rsid w:val="002D0EE1"/>
    <w:rsid w:val="002D0F92"/>
    <w:rsid w:val="002D1B29"/>
    <w:rsid w:val="002D1D70"/>
    <w:rsid w:val="002D235B"/>
    <w:rsid w:val="002D436C"/>
    <w:rsid w:val="002D4837"/>
    <w:rsid w:val="002D5409"/>
    <w:rsid w:val="002D56A1"/>
    <w:rsid w:val="002D584A"/>
    <w:rsid w:val="002D5CC9"/>
    <w:rsid w:val="002D633B"/>
    <w:rsid w:val="002D67F1"/>
    <w:rsid w:val="002D6C3E"/>
    <w:rsid w:val="002D6F8C"/>
    <w:rsid w:val="002D7606"/>
    <w:rsid w:val="002D7E24"/>
    <w:rsid w:val="002D7ECC"/>
    <w:rsid w:val="002E00FC"/>
    <w:rsid w:val="002E06E9"/>
    <w:rsid w:val="002E0A18"/>
    <w:rsid w:val="002E0FC8"/>
    <w:rsid w:val="002E1D74"/>
    <w:rsid w:val="002E2217"/>
    <w:rsid w:val="002E2276"/>
    <w:rsid w:val="002E3BE2"/>
    <w:rsid w:val="002E43DB"/>
    <w:rsid w:val="002E5517"/>
    <w:rsid w:val="002E643E"/>
    <w:rsid w:val="002E6940"/>
    <w:rsid w:val="002E6ADC"/>
    <w:rsid w:val="002E718A"/>
    <w:rsid w:val="002E7688"/>
    <w:rsid w:val="002E7ACC"/>
    <w:rsid w:val="002E7DE0"/>
    <w:rsid w:val="002F0555"/>
    <w:rsid w:val="002F2057"/>
    <w:rsid w:val="002F2276"/>
    <w:rsid w:val="002F270D"/>
    <w:rsid w:val="002F2C5E"/>
    <w:rsid w:val="002F3B20"/>
    <w:rsid w:val="002F3BA4"/>
    <w:rsid w:val="002F3BF4"/>
    <w:rsid w:val="002F3DFD"/>
    <w:rsid w:val="002F4A0C"/>
    <w:rsid w:val="002F5121"/>
    <w:rsid w:val="002F519C"/>
    <w:rsid w:val="002F5525"/>
    <w:rsid w:val="002F61A4"/>
    <w:rsid w:val="002F7DA3"/>
    <w:rsid w:val="0030054D"/>
    <w:rsid w:val="003005E5"/>
    <w:rsid w:val="00300964"/>
    <w:rsid w:val="0030207C"/>
    <w:rsid w:val="003023F0"/>
    <w:rsid w:val="00302D72"/>
    <w:rsid w:val="00303A7D"/>
    <w:rsid w:val="00303B41"/>
    <w:rsid w:val="00304873"/>
    <w:rsid w:val="00305D9D"/>
    <w:rsid w:val="003060EA"/>
    <w:rsid w:val="003061B6"/>
    <w:rsid w:val="003063B8"/>
    <w:rsid w:val="00307C86"/>
    <w:rsid w:val="0031000B"/>
    <w:rsid w:val="00310A21"/>
    <w:rsid w:val="003116CC"/>
    <w:rsid w:val="00311F33"/>
    <w:rsid w:val="00312FC9"/>
    <w:rsid w:val="00313243"/>
    <w:rsid w:val="003142CD"/>
    <w:rsid w:val="0031495E"/>
    <w:rsid w:val="00314F09"/>
    <w:rsid w:val="00315D98"/>
    <w:rsid w:val="00317BED"/>
    <w:rsid w:val="003200D1"/>
    <w:rsid w:val="003204D6"/>
    <w:rsid w:val="00320C28"/>
    <w:rsid w:val="00321199"/>
    <w:rsid w:val="00321886"/>
    <w:rsid w:val="0032277B"/>
    <w:rsid w:val="00323201"/>
    <w:rsid w:val="00323440"/>
    <w:rsid w:val="00323AB1"/>
    <w:rsid w:val="00323C90"/>
    <w:rsid w:val="00323DC1"/>
    <w:rsid w:val="00323DC9"/>
    <w:rsid w:val="00324040"/>
    <w:rsid w:val="00325263"/>
    <w:rsid w:val="00325470"/>
    <w:rsid w:val="00325EF0"/>
    <w:rsid w:val="00326586"/>
    <w:rsid w:val="00326BC7"/>
    <w:rsid w:val="00326EC2"/>
    <w:rsid w:val="00327B3C"/>
    <w:rsid w:val="00330587"/>
    <w:rsid w:val="00331168"/>
    <w:rsid w:val="0033122A"/>
    <w:rsid w:val="00332997"/>
    <w:rsid w:val="00333322"/>
    <w:rsid w:val="0033372A"/>
    <w:rsid w:val="00333F69"/>
    <w:rsid w:val="0033412D"/>
    <w:rsid w:val="00334C28"/>
    <w:rsid w:val="00334D50"/>
    <w:rsid w:val="00335CCE"/>
    <w:rsid w:val="00336015"/>
    <w:rsid w:val="003367F4"/>
    <w:rsid w:val="00337121"/>
    <w:rsid w:val="0034052F"/>
    <w:rsid w:val="00341ABF"/>
    <w:rsid w:val="00341C4B"/>
    <w:rsid w:val="00342CB9"/>
    <w:rsid w:val="00342FE3"/>
    <w:rsid w:val="00344519"/>
    <w:rsid w:val="00344680"/>
    <w:rsid w:val="00344845"/>
    <w:rsid w:val="0034489F"/>
    <w:rsid w:val="00344F4F"/>
    <w:rsid w:val="003457F3"/>
    <w:rsid w:val="003464B9"/>
    <w:rsid w:val="00346630"/>
    <w:rsid w:val="003474C9"/>
    <w:rsid w:val="00347C6E"/>
    <w:rsid w:val="00347D4D"/>
    <w:rsid w:val="00350396"/>
    <w:rsid w:val="0035065A"/>
    <w:rsid w:val="00350708"/>
    <w:rsid w:val="00350921"/>
    <w:rsid w:val="00350CC9"/>
    <w:rsid w:val="00350FD3"/>
    <w:rsid w:val="00352BDE"/>
    <w:rsid w:val="00353B10"/>
    <w:rsid w:val="00353BCA"/>
    <w:rsid w:val="0035445E"/>
    <w:rsid w:val="0035447E"/>
    <w:rsid w:val="0035450D"/>
    <w:rsid w:val="0035489C"/>
    <w:rsid w:val="00354B06"/>
    <w:rsid w:val="0035511D"/>
    <w:rsid w:val="00355F8F"/>
    <w:rsid w:val="003562E2"/>
    <w:rsid w:val="00356673"/>
    <w:rsid w:val="00357269"/>
    <w:rsid w:val="003575D1"/>
    <w:rsid w:val="003579AB"/>
    <w:rsid w:val="00357A6A"/>
    <w:rsid w:val="00357FD2"/>
    <w:rsid w:val="00360993"/>
    <w:rsid w:val="00361DA4"/>
    <w:rsid w:val="003627B7"/>
    <w:rsid w:val="00362C3D"/>
    <w:rsid w:val="003630DB"/>
    <w:rsid w:val="00363A79"/>
    <w:rsid w:val="00363A81"/>
    <w:rsid w:val="00363BEC"/>
    <w:rsid w:val="0036448E"/>
    <w:rsid w:val="00365119"/>
    <w:rsid w:val="003652B1"/>
    <w:rsid w:val="0036615B"/>
    <w:rsid w:val="00371497"/>
    <w:rsid w:val="00371533"/>
    <w:rsid w:val="003717B6"/>
    <w:rsid w:val="003717B9"/>
    <w:rsid w:val="003718C0"/>
    <w:rsid w:val="00371CB4"/>
    <w:rsid w:val="00372420"/>
    <w:rsid w:val="00372B17"/>
    <w:rsid w:val="00372F13"/>
    <w:rsid w:val="003731BD"/>
    <w:rsid w:val="00373986"/>
    <w:rsid w:val="00374204"/>
    <w:rsid w:val="003745B3"/>
    <w:rsid w:val="00374B3A"/>
    <w:rsid w:val="00374C63"/>
    <w:rsid w:val="003759D4"/>
    <w:rsid w:val="00375F31"/>
    <w:rsid w:val="00376630"/>
    <w:rsid w:val="003769C0"/>
    <w:rsid w:val="00376ED7"/>
    <w:rsid w:val="003776E6"/>
    <w:rsid w:val="0038035A"/>
    <w:rsid w:val="003803F1"/>
    <w:rsid w:val="00381253"/>
    <w:rsid w:val="00381773"/>
    <w:rsid w:val="003825BC"/>
    <w:rsid w:val="00382732"/>
    <w:rsid w:val="00382DC1"/>
    <w:rsid w:val="00382F25"/>
    <w:rsid w:val="0038368A"/>
    <w:rsid w:val="00383F7A"/>
    <w:rsid w:val="00384373"/>
    <w:rsid w:val="0038466D"/>
    <w:rsid w:val="00386282"/>
    <w:rsid w:val="00390215"/>
    <w:rsid w:val="00390706"/>
    <w:rsid w:val="003907AA"/>
    <w:rsid w:val="003907B0"/>
    <w:rsid w:val="00390D77"/>
    <w:rsid w:val="00390D8B"/>
    <w:rsid w:val="00391108"/>
    <w:rsid w:val="003914C5"/>
    <w:rsid w:val="0039297C"/>
    <w:rsid w:val="00392CBD"/>
    <w:rsid w:val="00393196"/>
    <w:rsid w:val="003937E7"/>
    <w:rsid w:val="00393B9F"/>
    <w:rsid w:val="003942E3"/>
    <w:rsid w:val="003957AE"/>
    <w:rsid w:val="003961F5"/>
    <w:rsid w:val="00397283"/>
    <w:rsid w:val="00397FC4"/>
    <w:rsid w:val="003A00DC"/>
    <w:rsid w:val="003A09C9"/>
    <w:rsid w:val="003A1431"/>
    <w:rsid w:val="003A292A"/>
    <w:rsid w:val="003A29F8"/>
    <w:rsid w:val="003A3057"/>
    <w:rsid w:val="003A31D1"/>
    <w:rsid w:val="003A336F"/>
    <w:rsid w:val="003A37C9"/>
    <w:rsid w:val="003A39B3"/>
    <w:rsid w:val="003A4216"/>
    <w:rsid w:val="003A46E7"/>
    <w:rsid w:val="003A4CD2"/>
    <w:rsid w:val="003A5016"/>
    <w:rsid w:val="003A50D5"/>
    <w:rsid w:val="003A543F"/>
    <w:rsid w:val="003A5973"/>
    <w:rsid w:val="003A614C"/>
    <w:rsid w:val="003A6365"/>
    <w:rsid w:val="003A6F12"/>
    <w:rsid w:val="003A72BE"/>
    <w:rsid w:val="003A77E1"/>
    <w:rsid w:val="003A7C7C"/>
    <w:rsid w:val="003B07FD"/>
    <w:rsid w:val="003B0D71"/>
    <w:rsid w:val="003B19B7"/>
    <w:rsid w:val="003B2008"/>
    <w:rsid w:val="003B2327"/>
    <w:rsid w:val="003B46B9"/>
    <w:rsid w:val="003B4F67"/>
    <w:rsid w:val="003B586C"/>
    <w:rsid w:val="003B5922"/>
    <w:rsid w:val="003B6B26"/>
    <w:rsid w:val="003B7FC8"/>
    <w:rsid w:val="003C046F"/>
    <w:rsid w:val="003C06C8"/>
    <w:rsid w:val="003C06FB"/>
    <w:rsid w:val="003C08FB"/>
    <w:rsid w:val="003C0AF4"/>
    <w:rsid w:val="003C1602"/>
    <w:rsid w:val="003C2BCA"/>
    <w:rsid w:val="003C2D5D"/>
    <w:rsid w:val="003C2D81"/>
    <w:rsid w:val="003C3391"/>
    <w:rsid w:val="003C3739"/>
    <w:rsid w:val="003C377C"/>
    <w:rsid w:val="003C3C20"/>
    <w:rsid w:val="003C40FD"/>
    <w:rsid w:val="003C4158"/>
    <w:rsid w:val="003C47F3"/>
    <w:rsid w:val="003C5A37"/>
    <w:rsid w:val="003C5F3A"/>
    <w:rsid w:val="003C5FFF"/>
    <w:rsid w:val="003C60C4"/>
    <w:rsid w:val="003C6EB5"/>
    <w:rsid w:val="003C6F5F"/>
    <w:rsid w:val="003C7269"/>
    <w:rsid w:val="003D01B9"/>
    <w:rsid w:val="003D03CF"/>
    <w:rsid w:val="003D076E"/>
    <w:rsid w:val="003D0A7A"/>
    <w:rsid w:val="003D10AB"/>
    <w:rsid w:val="003D1191"/>
    <w:rsid w:val="003D260D"/>
    <w:rsid w:val="003D32C1"/>
    <w:rsid w:val="003D40DF"/>
    <w:rsid w:val="003D447B"/>
    <w:rsid w:val="003D5127"/>
    <w:rsid w:val="003D58C6"/>
    <w:rsid w:val="003D5F5F"/>
    <w:rsid w:val="003D60C4"/>
    <w:rsid w:val="003D61D4"/>
    <w:rsid w:val="003D697B"/>
    <w:rsid w:val="003D6B1E"/>
    <w:rsid w:val="003D7C7C"/>
    <w:rsid w:val="003D7C89"/>
    <w:rsid w:val="003E1829"/>
    <w:rsid w:val="003E1E5A"/>
    <w:rsid w:val="003E2DA4"/>
    <w:rsid w:val="003E2ECE"/>
    <w:rsid w:val="003E3084"/>
    <w:rsid w:val="003E3459"/>
    <w:rsid w:val="003E3462"/>
    <w:rsid w:val="003E3947"/>
    <w:rsid w:val="003E40A4"/>
    <w:rsid w:val="003E4525"/>
    <w:rsid w:val="003E4DC6"/>
    <w:rsid w:val="003E56CD"/>
    <w:rsid w:val="003E5E74"/>
    <w:rsid w:val="003E7379"/>
    <w:rsid w:val="003F07F4"/>
    <w:rsid w:val="003F264E"/>
    <w:rsid w:val="003F2EE2"/>
    <w:rsid w:val="003F35CC"/>
    <w:rsid w:val="003F37E1"/>
    <w:rsid w:val="003F3F9E"/>
    <w:rsid w:val="003F417A"/>
    <w:rsid w:val="003F5F3A"/>
    <w:rsid w:val="003F67EE"/>
    <w:rsid w:val="00400209"/>
    <w:rsid w:val="004005F4"/>
    <w:rsid w:val="00401A64"/>
    <w:rsid w:val="004026BC"/>
    <w:rsid w:val="0040296F"/>
    <w:rsid w:val="00402D58"/>
    <w:rsid w:val="0040344A"/>
    <w:rsid w:val="00403584"/>
    <w:rsid w:val="0040428C"/>
    <w:rsid w:val="0040485A"/>
    <w:rsid w:val="00405787"/>
    <w:rsid w:val="00405DA8"/>
    <w:rsid w:val="00407FD7"/>
    <w:rsid w:val="004103CD"/>
    <w:rsid w:val="00411205"/>
    <w:rsid w:val="00411679"/>
    <w:rsid w:val="00411B80"/>
    <w:rsid w:val="004135AE"/>
    <w:rsid w:val="00413B13"/>
    <w:rsid w:val="00414010"/>
    <w:rsid w:val="00415C2C"/>
    <w:rsid w:val="00416799"/>
    <w:rsid w:val="004167A0"/>
    <w:rsid w:val="00416C3D"/>
    <w:rsid w:val="00416F23"/>
    <w:rsid w:val="00416F6D"/>
    <w:rsid w:val="0041769D"/>
    <w:rsid w:val="004205B1"/>
    <w:rsid w:val="00420C34"/>
    <w:rsid w:val="00421778"/>
    <w:rsid w:val="00422864"/>
    <w:rsid w:val="00422ACE"/>
    <w:rsid w:val="00422E5A"/>
    <w:rsid w:val="00423760"/>
    <w:rsid w:val="00423B27"/>
    <w:rsid w:val="00424145"/>
    <w:rsid w:val="00424AB8"/>
    <w:rsid w:val="00425F0B"/>
    <w:rsid w:val="004262A4"/>
    <w:rsid w:val="00426794"/>
    <w:rsid w:val="00427170"/>
    <w:rsid w:val="0042722C"/>
    <w:rsid w:val="00427A86"/>
    <w:rsid w:val="00427C55"/>
    <w:rsid w:val="004305CF"/>
    <w:rsid w:val="00431294"/>
    <w:rsid w:val="00431645"/>
    <w:rsid w:val="00431923"/>
    <w:rsid w:val="0043251E"/>
    <w:rsid w:val="00432928"/>
    <w:rsid w:val="00432A82"/>
    <w:rsid w:val="00433743"/>
    <w:rsid w:val="004340BD"/>
    <w:rsid w:val="004342D9"/>
    <w:rsid w:val="00434D9B"/>
    <w:rsid w:val="00434EBC"/>
    <w:rsid w:val="00435467"/>
    <w:rsid w:val="004357BF"/>
    <w:rsid w:val="004360FD"/>
    <w:rsid w:val="0043649B"/>
    <w:rsid w:val="00436BF9"/>
    <w:rsid w:val="00436DEF"/>
    <w:rsid w:val="00436F8B"/>
    <w:rsid w:val="00437363"/>
    <w:rsid w:val="0044179E"/>
    <w:rsid w:val="00441BC3"/>
    <w:rsid w:val="00442E12"/>
    <w:rsid w:val="00443DDD"/>
    <w:rsid w:val="004454FA"/>
    <w:rsid w:val="004456C0"/>
    <w:rsid w:val="00445733"/>
    <w:rsid w:val="00445770"/>
    <w:rsid w:val="00445C78"/>
    <w:rsid w:val="004462E1"/>
    <w:rsid w:val="00446AF9"/>
    <w:rsid w:val="00446BF7"/>
    <w:rsid w:val="00447D84"/>
    <w:rsid w:val="00450BFB"/>
    <w:rsid w:val="00450F39"/>
    <w:rsid w:val="00451CD1"/>
    <w:rsid w:val="0045217A"/>
    <w:rsid w:val="00452DA3"/>
    <w:rsid w:val="00454803"/>
    <w:rsid w:val="004559AB"/>
    <w:rsid w:val="0045632D"/>
    <w:rsid w:val="00456EA6"/>
    <w:rsid w:val="00456F86"/>
    <w:rsid w:val="00457006"/>
    <w:rsid w:val="0045763C"/>
    <w:rsid w:val="00457AB1"/>
    <w:rsid w:val="00457E3B"/>
    <w:rsid w:val="004603AA"/>
    <w:rsid w:val="00460EB3"/>
    <w:rsid w:val="0046159E"/>
    <w:rsid w:val="00461701"/>
    <w:rsid w:val="00461993"/>
    <w:rsid w:val="00462205"/>
    <w:rsid w:val="004627E8"/>
    <w:rsid w:val="00463932"/>
    <w:rsid w:val="00464A14"/>
    <w:rsid w:val="00464A28"/>
    <w:rsid w:val="00465FDF"/>
    <w:rsid w:val="0046643C"/>
    <w:rsid w:val="00466EB0"/>
    <w:rsid w:val="00467AA2"/>
    <w:rsid w:val="00470A24"/>
    <w:rsid w:val="00470FA8"/>
    <w:rsid w:val="00471C77"/>
    <w:rsid w:val="00472810"/>
    <w:rsid w:val="004738AB"/>
    <w:rsid w:val="004739B8"/>
    <w:rsid w:val="00473FC4"/>
    <w:rsid w:val="004748D4"/>
    <w:rsid w:val="00474927"/>
    <w:rsid w:val="00474F28"/>
    <w:rsid w:val="00475A4D"/>
    <w:rsid w:val="00477638"/>
    <w:rsid w:val="00477D77"/>
    <w:rsid w:val="00480535"/>
    <w:rsid w:val="00483B56"/>
    <w:rsid w:val="0048430B"/>
    <w:rsid w:val="00485EE3"/>
    <w:rsid w:val="0048629E"/>
    <w:rsid w:val="004868ED"/>
    <w:rsid w:val="00486BD5"/>
    <w:rsid w:val="00486E2E"/>
    <w:rsid w:val="00486F09"/>
    <w:rsid w:val="00491C72"/>
    <w:rsid w:val="00492CAC"/>
    <w:rsid w:val="0049332D"/>
    <w:rsid w:val="004939E2"/>
    <w:rsid w:val="00493A86"/>
    <w:rsid w:val="00494B78"/>
    <w:rsid w:val="004959F0"/>
    <w:rsid w:val="00495BAA"/>
    <w:rsid w:val="0049616A"/>
    <w:rsid w:val="0049675F"/>
    <w:rsid w:val="004972E0"/>
    <w:rsid w:val="00497379"/>
    <w:rsid w:val="00497CEB"/>
    <w:rsid w:val="00497EF1"/>
    <w:rsid w:val="004A0DAD"/>
    <w:rsid w:val="004A0F09"/>
    <w:rsid w:val="004A0FCB"/>
    <w:rsid w:val="004A18ED"/>
    <w:rsid w:val="004A1C72"/>
    <w:rsid w:val="004A3CD9"/>
    <w:rsid w:val="004A3D19"/>
    <w:rsid w:val="004A3EBF"/>
    <w:rsid w:val="004A4B58"/>
    <w:rsid w:val="004A4BE7"/>
    <w:rsid w:val="004A572D"/>
    <w:rsid w:val="004A6EF3"/>
    <w:rsid w:val="004A7841"/>
    <w:rsid w:val="004B054C"/>
    <w:rsid w:val="004B061A"/>
    <w:rsid w:val="004B073B"/>
    <w:rsid w:val="004B1042"/>
    <w:rsid w:val="004B143F"/>
    <w:rsid w:val="004B24B6"/>
    <w:rsid w:val="004B267F"/>
    <w:rsid w:val="004B2BC9"/>
    <w:rsid w:val="004B2E6A"/>
    <w:rsid w:val="004B2EB1"/>
    <w:rsid w:val="004B31B4"/>
    <w:rsid w:val="004B4B01"/>
    <w:rsid w:val="004B52F3"/>
    <w:rsid w:val="004B5606"/>
    <w:rsid w:val="004B5AEE"/>
    <w:rsid w:val="004B5C67"/>
    <w:rsid w:val="004B7665"/>
    <w:rsid w:val="004B79FC"/>
    <w:rsid w:val="004C0307"/>
    <w:rsid w:val="004C0959"/>
    <w:rsid w:val="004C0A6B"/>
    <w:rsid w:val="004C0BC5"/>
    <w:rsid w:val="004C0F7A"/>
    <w:rsid w:val="004C1671"/>
    <w:rsid w:val="004C1FC1"/>
    <w:rsid w:val="004C22DC"/>
    <w:rsid w:val="004C2570"/>
    <w:rsid w:val="004C2A5D"/>
    <w:rsid w:val="004C302F"/>
    <w:rsid w:val="004C3236"/>
    <w:rsid w:val="004C3ECF"/>
    <w:rsid w:val="004C41CE"/>
    <w:rsid w:val="004C43EE"/>
    <w:rsid w:val="004C4735"/>
    <w:rsid w:val="004C6953"/>
    <w:rsid w:val="004C6ED8"/>
    <w:rsid w:val="004C7347"/>
    <w:rsid w:val="004C766C"/>
    <w:rsid w:val="004C76F0"/>
    <w:rsid w:val="004D02D9"/>
    <w:rsid w:val="004D0AC3"/>
    <w:rsid w:val="004D0C90"/>
    <w:rsid w:val="004D12A1"/>
    <w:rsid w:val="004D1527"/>
    <w:rsid w:val="004D1CF9"/>
    <w:rsid w:val="004D1E4A"/>
    <w:rsid w:val="004D29FB"/>
    <w:rsid w:val="004D2EF4"/>
    <w:rsid w:val="004D3895"/>
    <w:rsid w:val="004D3C0A"/>
    <w:rsid w:val="004D3EF6"/>
    <w:rsid w:val="004D4591"/>
    <w:rsid w:val="004D47E8"/>
    <w:rsid w:val="004D50A3"/>
    <w:rsid w:val="004D5389"/>
    <w:rsid w:val="004D67E2"/>
    <w:rsid w:val="004D6AE9"/>
    <w:rsid w:val="004D6E0E"/>
    <w:rsid w:val="004D6E31"/>
    <w:rsid w:val="004D6FAC"/>
    <w:rsid w:val="004D753D"/>
    <w:rsid w:val="004D7E57"/>
    <w:rsid w:val="004E00E6"/>
    <w:rsid w:val="004E0E28"/>
    <w:rsid w:val="004E0EDD"/>
    <w:rsid w:val="004E10D9"/>
    <w:rsid w:val="004E1360"/>
    <w:rsid w:val="004E2243"/>
    <w:rsid w:val="004E26B1"/>
    <w:rsid w:val="004E2DFD"/>
    <w:rsid w:val="004E314E"/>
    <w:rsid w:val="004E4463"/>
    <w:rsid w:val="004E4518"/>
    <w:rsid w:val="004E4736"/>
    <w:rsid w:val="004E47B0"/>
    <w:rsid w:val="004E47C9"/>
    <w:rsid w:val="004E4A51"/>
    <w:rsid w:val="004E4CD5"/>
    <w:rsid w:val="004E5364"/>
    <w:rsid w:val="004E5C2D"/>
    <w:rsid w:val="004E6356"/>
    <w:rsid w:val="004E68C0"/>
    <w:rsid w:val="004E6BF3"/>
    <w:rsid w:val="004F0101"/>
    <w:rsid w:val="004F026B"/>
    <w:rsid w:val="004F02B9"/>
    <w:rsid w:val="004F03D7"/>
    <w:rsid w:val="004F26C3"/>
    <w:rsid w:val="004F28B4"/>
    <w:rsid w:val="004F3091"/>
    <w:rsid w:val="004F3B7C"/>
    <w:rsid w:val="004F3DE5"/>
    <w:rsid w:val="004F43E0"/>
    <w:rsid w:val="004F4826"/>
    <w:rsid w:val="004F4A6E"/>
    <w:rsid w:val="004F5B31"/>
    <w:rsid w:val="004F5FC0"/>
    <w:rsid w:val="004F6327"/>
    <w:rsid w:val="004F6683"/>
    <w:rsid w:val="004F6C9F"/>
    <w:rsid w:val="004F7CD4"/>
    <w:rsid w:val="004F7E6A"/>
    <w:rsid w:val="005003DA"/>
    <w:rsid w:val="00501B11"/>
    <w:rsid w:val="00501DF3"/>
    <w:rsid w:val="00501E50"/>
    <w:rsid w:val="00501E8F"/>
    <w:rsid w:val="00502127"/>
    <w:rsid w:val="0050218D"/>
    <w:rsid w:val="0050292D"/>
    <w:rsid w:val="00502D48"/>
    <w:rsid w:val="005033C2"/>
    <w:rsid w:val="00503426"/>
    <w:rsid w:val="00504133"/>
    <w:rsid w:val="00504331"/>
    <w:rsid w:val="00504C1B"/>
    <w:rsid w:val="00504F87"/>
    <w:rsid w:val="00506CDC"/>
    <w:rsid w:val="00506D6D"/>
    <w:rsid w:val="00507062"/>
    <w:rsid w:val="00507ADA"/>
    <w:rsid w:val="00510D98"/>
    <w:rsid w:val="005113E2"/>
    <w:rsid w:val="00511FC4"/>
    <w:rsid w:val="00512129"/>
    <w:rsid w:val="005125BB"/>
    <w:rsid w:val="005131E9"/>
    <w:rsid w:val="005136AF"/>
    <w:rsid w:val="00513930"/>
    <w:rsid w:val="00513946"/>
    <w:rsid w:val="00513DFD"/>
    <w:rsid w:val="005144DB"/>
    <w:rsid w:val="005145AB"/>
    <w:rsid w:val="005159B9"/>
    <w:rsid w:val="00515A71"/>
    <w:rsid w:val="00515AEE"/>
    <w:rsid w:val="00517B21"/>
    <w:rsid w:val="00520E02"/>
    <w:rsid w:val="00520E79"/>
    <w:rsid w:val="005213BE"/>
    <w:rsid w:val="00521AB8"/>
    <w:rsid w:val="00521C7E"/>
    <w:rsid w:val="0052204D"/>
    <w:rsid w:val="00522E37"/>
    <w:rsid w:val="00523906"/>
    <w:rsid w:val="0052421A"/>
    <w:rsid w:val="0052522E"/>
    <w:rsid w:val="00525333"/>
    <w:rsid w:val="00526015"/>
    <w:rsid w:val="00526263"/>
    <w:rsid w:val="00526D06"/>
    <w:rsid w:val="00526D21"/>
    <w:rsid w:val="00526DA5"/>
    <w:rsid w:val="00526E79"/>
    <w:rsid w:val="0052761C"/>
    <w:rsid w:val="00527D60"/>
    <w:rsid w:val="005300FE"/>
    <w:rsid w:val="0053179B"/>
    <w:rsid w:val="00531920"/>
    <w:rsid w:val="00531AD9"/>
    <w:rsid w:val="00531D08"/>
    <w:rsid w:val="00531DAD"/>
    <w:rsid w:val="005320CA"/>
    <w:rsid w:val="005329DA"/>
    <w:rsid w:val="00532D71"/>
    <w:rsid w:val="00535213"/>
    <w:rsid w:val="0053572F"/>
    <w:rsid w:val="00535955"/>
    <w:rsid w:val="005373D2"/>
    <w:rsid w:val="005378F5"/>
    <w:rsid w:val="0054015D"/>
    <w:rsid w:val="005411C0"/>
    <w:rsid w:val="005411C7"/>
    <w:rsid w:val="00541514"/>
    <w:rsid w:val="00542A7B"/>
    <w:rsid w:val="00544835"/>
    <w:rsid w:val="005448C1"/>
    <w:rsid w:val="00545ABF"/>
    <w:rsid w:val="00545D23"/>
    <w:rsid w:val="0054603A"/>
    <w:rsid w:val="0054631E"/>
    <w:rsid w:val="00546627"/>
    <w:rsid w:val="00546877"/>
    <w:rsid w:val="00546DC8"/>
    <w:rsid w:val="00547064"/>
    <w:rsid w:val="00547586"/>
    <w:rsid w:val="00550086"/>
    <w:rsid w:val="005504C4"/>
    <w:rsid w:val="00550557"/>
    <w:rsid w:val="005527A4"/>
    <w:rsid w:val="00552CB9"/>
    <w:rsid w:val="0055354D"/>
    <w:rsid w:val="00554154"/>
    <w:rsid w:val="005551D7"/>
    <w:rsid w:val="00555DB5"/>
    <w:rsid w:val="00556339"/>
    <w:rsid w:val="00556C15"/>
    <w:rsid w:val="005600EA"/>
    <w:rsid w:val="005612DD"/>
    <w:rsid w:val="00561810"/>
    <w:rsid w:val="00562253"/>
    <w:rsid w:val="0056251B"/>
    <w:rsid w:val="0056348F"/>
    <w:rsid w:val="00563974"/>
    <w:rsid w:val="0056415D"/>
    <w:rsid w:val="0056604F"/>
    <w:rsid w:val="0056682A"/>
    <w:rsid w:val="005674EC"/>
    <w:rsid w:val="00570F66"/>
    <w:rsid w:val="00571200"/>
    <w:rsid w:val="00571361"/>
    <w:rsid w:val="0057195F"/>
    <w:rsid w:val="00572F68"/>
    <w:rsid w:val="00573FA1"/>
    <w:rsid w:val="0057420F"/>
    <w:rsid w:val="00574FF9"/>
    <w:rsid w:val="005750C6"/>
    <w:rsid w:val="00575448"/>
    <w:rsid w:val="0057635A"/>
    <w:rsid w:val="005769D4"/>
    <w:rsid w:val="00576F6E"/>
    <w:rsid w:val="0057701A"/>
    <w:rsid w:val="005777B8"/>
    <w:rsid w:val="00580461"/>
    <w:rsid w:val="00580701"/>
    <w:rsid w:val="00580F44"/>
    <w:rsid w:val="0058109A"/>
    <w:rsid w:val="005824F4"/>
    <w:rsid w:val="00583DA4"/>
    <w:rsid w:val="00584FA1"/>
    <w:rsid w:val="005850A1"/>
    <w:rsid w:val="0058587D"/>
    <w:rsid w:val="005870EB"/>
    <w:rsid w:val="005873FE"/>
    <w:rsid w:val="0058747A"/>
    <w:rsid w:val="0058749D"/>
    <w:rsid w:val="0058761D"/>
    <w:rsid w:val="00587792"/>
    <w:rsid w:val="00587A89"/>
    <w:rsid w:val="00587B68"/>
    <w:rsid w:val="00590778"/>
    <w:rsid w:val="00590BA0"/>
    <w:rsid w:val="0059129E"/>
    <w:rsid w:val="00591EE1"/>
    <w:rsid w:val="005928CA"/>
    <w:rsid w:val="00592CEE"/>
    <w:rsid w:val="00592DE1"/>
    <w:rsid w:val="0059381D"/>
    <w:rsid w:val="00593D4D"/>
    <w:rsid w:val="00594434"/>
    <w:rsid w:val="0059448D"/>
    <w:rsid w:val="005951F8"/>
    <w:rsid w:val="00595523"/>
    <w:rsid w:val="0059558D"/>
    <w:rsid w:val="005955DE"/>
    <w:rsid w:val="00595FDA"/>
    <w:rsid w:val="00596516"/>
    <w:rsid w:val="00596617"/>
    <w:rsid w:val="005968B3"/>
    <w:rsid w:val="0059694D"/>
    <w:rsid w:val="00596E14"/>
    <w:rsid w:val="00597B33"/>
    <w:rsid w:val="00597FCF"/>
    <w:rsid w:val="005A111F"/>
    <w:rsid w:val="005A3103"/>
    <w:rsid w:val="005A3631"/>
    <w:rsid w:val="005A3F67"/>
    <w:rsid w:val="005A40DB"/>
    <w:rsid w:val="005A40F1"/>
    <w:rsid w:val="005A428F"/>
    <w:rsid w:val="005A4782"/>
    <w:rsid w:val="005A49F8"/>
    <w:rsid w:val="005A5287"/>
    <w:rsid w:val="005A6BBA"/>
    <w:rsid w:val="005A7010"/>
    <w:rsid w:val="005A7313"/>
    <w:rsid w:val="005A7519"/>
    <w:rsid w:val="005A7C18"/>
    <w:rsid w:val="005B00A9"/>
    <w:rsid w:val="005B03A8"/>
    <w:rsid w:val="005B17AB"/>
    <w:rsid w:val="005B2374"/>
    <w:rsid w:val="005B25A3"/>
    <w:rsid w:val="005B35EE"/>
    <w:rsid w:val="005B3AEE"/>
    <w:rsid w:val="005B42E2"/>
    <w:rsid w:val="005B5050"/>
    <w:rsid w:val="005B53B9"/>
    <w:rsid w:val="005B70A5"/>
    <w:rsid w:val="005B78B5"/>
    <w:rsid w:val="005B7FAE"/>
    <w:rsid w:val="005C03AB"/>
    <w:rsid w:val="005C0606"/>
    <w:rsid w:val="005C08BA"/>
    <w:rsid w:val="005C14BA"/>
    <w:rsid w:val="005C173B"/>
    <w:rsid w:val="005C1845"/>
    <w:rsid w:val="005C1984"/>
    <w:rsid w:val="005C23DC"/>
    <w:rsid w:val="005C2F78"/>
    <w:rsid w:val="005C34C1"/>
    <w:rsid w:val="005C3F86"/>
    <w:rsid w:val="005C45B9"/>
    <w:rsid w:val="005C45BE"/>
    <w:rsid w:val="005C553F"/>
    <w:rsid w:val="005C57E8"/>
    <w:rsid w:val="005C6653"/>
    <w:rsid w:val="005C7632"/>
    <w:rsid w:val="005D041E"/>
    <w:rsid w:val="005D10A5"/>
    <w:rsid w:val="005D14A9"/>
    <w:rsid w:val="005D1A93"/>
    <w:rsid w:val="005D2E7F"/>
    <w:rsid w:val="005D2F95"/>
    <w:rsid w:val="005D326E"/>
    <w:rsid w:val="005D32E1"/>
    <w:rsid w:val="005D3704"/>
    <w:rsid w:val="005D4F52"/>
    <w:rsid w:val="005D664E"/>
    <w:rsid w:val="005D6B72"/>
    <w:rsid w:val="005D7558"/>
    <w:rsid w:val="005E0074"/>
    <w:rsid w:val="005E04BA"/>
    <w:rsid w:val="005E0EF3"/>
    <w:rsid w:val="005E0F22"/>
    <w:rsid w:val="005E1196"/>
    <w:rsid w:val="005E1460"/>
    <w:rsid w:val="005E1683"/>
    <w:rsid w:val="005E2CEA"/>
    <w:rsid w:val="005E33B0"/>
    <w:rsid w:val="005E414B"/>
    <w:rsid w:val="005E42A4"/>
    <w:rsid w:val="005E462F"/>
    <w:rsid w:val="005E4827"/>
    <w:rsid w:val="005E4898"/>
    <w:rsid w:val="005E51DE"/>
    <w:rsid w:val="005E52DB"/>
    <w:rsid w:val="005E5C4F"/>
    <w:rsid w:val="005E6142"/>
    <w:rsid w:val="005E6AA4"/>
    <w:rsid w:val="005E6C62"/>
    <w:rsid w:val="005E6F64"/>
    <w:rsid w:val="005F033C"/>
    <w:rsid w:val="005F0AF0"/>
    <w:rsid w:val="005F0CB5"/>
    <w:rsid w:val="005F2C1A"/>
    <w:rsid w:val="005F32D2"/>
    <w:rsid w:val="005F33EF"/>
    <w:rsid w:val="005F3647"/>
    <w:rsid w:val="005F37E5"/>
    <w:rsid w:val="005F43CA"/>
    <w:rsid w:val="005F521F"/>
    <w:rsid w:val="005F56BF"/>
    <w:rsid w:val="005F5748"/>
    <w:rsid w:val="005F5A90"/>
    <w:rsid w:val="005F621C"/>
    <w:rsid w:val="005F6463"/>
    <w:rsid w:val="005F7787"/>
    <w:rsid w:val="00600888"/>
    <w:rsid w:val="006011C4"/>
    <w:rsid w:val="0060140E"/>
    <w:rsid w:val="006014F8"/>
    <w:rsid w:val="00601783"/>
    <w:rsid w:val="006019E4"/>
    <w:rsid w:val="00601AD1"/>
    <w:rsid w:val="00602C09"/>
    <w:rsid w:val="00602CB2"/>
    <w:rsid w:val="00603462"/>
    <w:rsid w:val="006036D4"/>
    <w:rsid w:val="006044D8"/>
    <w:rsid w:val="00604C21"/>
    <w:rsid w:val="00605DE7"/>
    <w:rsid w:val="00606F3F"/>
    <w:rsid w:val="00607798"/>
    <w:rsid w:val="00610589"/>
    <w:rsid w:val="00610AB4"/>
    <w:rsid w:val="00611F3A"/>
    <w:rsid w:val="00612DE1"/>
    <w:rsid w:val="0061302E"/>
    <w:rsid w:val="006131FD"/>
    <w:rsid w:val="00613709"/>
    <w:rsid w:val="006139C1"/>
    <w:rsid w:val="0061416B"/>
    <w:rsid w:val="00614E46"/>
    <w:rsid w:val="00614EC3"/>
    <w:rsid w:val="00615380"/>
    <w:rsid w:val="006153FD"/>
    <w:rsid w:val="00616E8D"/>
    <w:rsid w:val="00616FAE"/>
    <w:rsid w:val="006175DA"/>
    <w:rsid w:val="006207E1"/>
    <w:rsid w:val="006208DB"/>
    <w:rsid w:val="0062097B"/>
    <w:rsid w:val="00620F3E"/>
    <w:rsid w:val="00621B89"/>
    <w:rsid w:val="00621DAC"/>
    <w:rsid w:val="00622A4F"/>
    <w:rsid w:val="006240C5"/>
    <w:rsid w:val="0062468E"/>
    <w:rsid w:val="00624D19"/>
    <w:rsid w:val="00624DFB"/>
    <w:rsid w:val="006252AA"/>
    <w:rsid w:val="00625506"/>
    <w:rsid w:val="00625C19"/>
    <w:rsid w:val="00626128"/>
    <w:rsid w:val="006271E9"/>
    <w:rsid w:val="0062750F"/>
    <w:rsid w:val="00627667"/>
    <w:rsid w:val="00627DFE"/>
    <w:rsid w:val="00627EB4"/>
    <w:rsid w:val="00630D51"/>
    <w:rsid w:val="0063128D"/>
    <w:rsid w:val="00631613"/>
    <w:rsid w:val="00632250"/>
    <w:rsid w:val="00632877"/>
    <w:rsid w:val="00632C55"/>
    <w:rsid w:val="00633600"/>
    <w:rsid w:val="00634156"/>
    <w:rsid w:val="006343C3"/>
    <w:rsid w:val="0063462A"/>
    <w:rsid w:val="00634F45"/>
    <w:rsid w:val="006351DA"/>
    <w:rsid w:val="0063584F"/>
    <w:rsid w:val="006359C6"/>
    <w:rsid w:val="0063644D"/>
    <w:rsid w:val="00636743"/>
    <w:rsid w:val="00636749"/>
    <w:rsid w:val="006369DD"/>
    <w:rsid w:val="00637522"/>
    <w:rsid w:val="0063752B"/>
    <w:rsid w:val="00641390"/>
    <w:rsid w:val="00641B92"/>
    <w:rsid w:val="00642DAD"/>
    <w:rsid w:val="0064310E"/>
    <w:rsid w:val="00643CB0"/>
    <w:rsid w:val="0064409F"/>
    <w:rsid w:val="00645474"/>
    <w:rsid w:val="00645B3B"/>
    <w:rsid w:val="00645E58"/>
    <w:rsid w:val="00646132"/>
    <w:rsid w:val="00646616"/>
    <w:rsid w:val="00646A37"/>
    <w:rsid w:val="00646A40"/>
    <w:rsid w:val="006474D4"/>
    <w:rsid w:val="006476A5"/>
    <w:rsid w:val="00650BB8"/>
    <w:rsid w:val="006518C6"/>
    <w:rsid w:val="0065245C"/>
    <w:rsid w:val="00652A22"/>
    <w:rsid w:val="0065301F"/>
    <w:rsid w:val="006537A4"/>
    <w:rsid w:val="006538C9"/>
    <w:rsid w:val="00653AD5"/>
    <w:rsid w:val="006544E7"/>
    <w:rsid w:val="00656329"/>
    <w:rsid w:val="00656A5A"/>
    <w:rsid w:val="00660291"/>
    <w:rsid w:val="00660E37"/>
    <w:rsid w:val="00661971"/>
    <w:rsid w:val="00661A94"/>
    <w:rsid w:val="006621C8"/>
    <w:rsid w:val="0066231F"/>
    <w:rsid w:val="00662E56"/>
    <w:rsid w:val="00662EFF"/>
    <w:rsid w:val="006639E0"/>
    <w:rsid w:val="00663AB5"/>
    <w:rsid w:val="00663D21"/>
    <w:rsid w:val="00664DAA"/>
    <w:rsid w:val="00665470"/>
    <w:rsid w:val="006654B2"/>
    <w:rsid w:val="00665CC0"/>
    <w:rsid w:val="00665CCA"/>
    <w:rsid w:val="006673E5"/>
    <w:rsid w:val="006702FD"/>
    <w:rsid w:val="0067062A"/>
    <w:rsid w:val="00670737"/>
    <w:rsid w:val="00670CBF"/>
    <w:rsid w:val="00671D0E"/>
    <w:rsid w:val="006725C3"/>
    <w:rsid w:val="00672881"/>
    <w:rsid w:val="006736D6"/>
    <w:rsid w:val="0067388D"/>
    <w:rsid w:val="00673FB7"/>
    <w:rsid w:val="00674394"/>
    <w:rsid w:val="006744CE"/>
    <w:rsid w:val="00674A92"/>
    <w:rsid w:val="00674C4A"/>
    <w:rsid w:val="00675BA9"/>
    <w:rsid w:val="00675C87"/>
    <w:rsid w:val="00676B0C"/>
    <w:rsid w:val="00677177"/>
    <w:rsid w:val="00677221"/>
    <w:rsid w:val="006803AE"/>
    <w:rsid w:val="00680EFA"/>
    <w:rsid w:val="00681271"/>
    <w:rsid w:val="006817DD"/>
    <w:rsid w:val="00682ACB"/>
    <w:rsid w:val="00682E92"/>
    <w:rsid w:val="00682FBC"/>
    <w:rsid w:val="00683BAB"/>
    <w:rsid w:val="00684472"/>
    <w:rsid w:val="00685F35"/>
    <w:rsid w:val="00686322"/>
    <w:rsid w:val="006865D4"/>
    <w:rsid w:val="006870A0"/>
    <w:rsid w:val="00687529"/>
    <w:rsid w:val="00687CA8"/>
    <w:rsid w:val="00690056"/>
    <w:rsid w:val="00690945"/>
    <w:rsid w:val="00691BB4"/>
    <w:rsid w:val="00691D70"/>
    <w:rsid w:val="00691E4B"/>
    <w:rsid w:val="006922C3"/>
    <w:rsid w:val="0069495E"/>
    <w:rsid w:val="00694D8E"/>
    <w:rsid w:val="00695047"/>
    <w:rsid w:val="006952B3"/>
    <w:rsid w:val="006953C2"/>
    <w:rsid w:val="00695970"/>
    <w:rsid w:val="0069619A"/>
    <w:rsid w:val="00696DE6"/>
    <w:rsid w:val="006971BC"/>
    <w:rsid w:val="006A06FB"/>
    <w:rsid w:val="006A1671"/>
    <w:rsid w:val="006A189A"/>
    <w:rsid w:val="006A2625"/>
    <w:rsid w:val="006A28B6"/>
    <w:rsid w:val="006A29EA"/>
    <w:rsid w:val="006A2CB1"/>
    <w:rsid w:val="006A3279"/>
    <w:rsid w:val="006A3294"/>
    <w:rsid w:val="006A3FA8"/>
    <w:rsid w:val="006A3FE9"/>
    <w:rsid w:val="006A4227"/>
    <w:rsid w:val="006A486C"/>
    <w:rsid w:val="006A488B"/>
    <w:rsid w:val="006A4E04"/>
    <w:rsid w:val="006A5116"/>
    <w:rsid w:val="006A5862"/>
    <w:rsid w:val="006A5AD8"/>
    <w:rsid w:val="006A5BE7"/>
    <w:rsid w:val="006A5E52"/>
    <w:rsid w:val="006A5FD6"/>
    <w:rsid w:val="006A659F"/>
    <w:rsid w:val="006A6EFB"/>
    <w:rsid w:val="006A76B9"/>
    <w:rsid w:val="006B0121"/>
    <w:rsid w:val="006B01DF"/>
    <w:rsid w:val="006B0C51"/>
    <w:rsid w:val="006B13BA"/>
    <w:rsid w:val="006B1671"/>
    <w:rsid w:val="006B1B19"/>
    <w:rsid w:val="006B1B53"/>
    <w:rsid w:val="006B1D9C"/>
    <w:rsid w:val="006B2784"/>
    <w:rsid w:val="006B2812"/>
    <w:rsid w:val="006B5076"/>
    <w:rsid w:val="006B6007"/>
    <w:rsid w:val="006B6517"/>
    <w:rsid w:val="006B6A47"/>
    <w:rsid w:val="006B73B4"/>
    <w:rsid w:val="006B75E6"/>
    <w:rsid w:val="006C1B7B"/>
    <w:rsid w:val="006C2938"/>
    <w:rsid w:val="006C2F8E"/>
    <w:rsid w:val="006C36EE"/>
    <w:rsid w:val="006C4293"/>
    <w:rsid w:val="006C4A38"/>
    <w:rsid w:val="006C5313"/>
    <w:rsid w:val="006C570B"/>
    <w:rsid w:val="006C7F78"/>
    <w:rsid w:val="006D0841"/>
    <w:rsid w:val="006D0B83"/>
    <w:rsid w:val="006D0C44"/>
    <w:rsid w:val="006D0D07"/>
    <w:rsid w:val="006D1074"/>
    <w:rsid w:val="006D125F"/>
    <w:rsid w:val="006D3DDB"/>
    <w:rsid w:val="006D43CD"/>
    <w:rsid w:val="006D5327"/>
    <w:rsid w:val="006D5451"/>
    <w:rsid w:val="006D5B6A"/>
    <w:rsid w:val="006D62E9"/>
    <w:rsid w:val="006D65C9"/>
    <w:rsid w:val="006D6D34"/>
    <w:rsid w:val="006E003C"/>
    <w:rsid w:val="006E0335"/>
    <w:rsid w:val="006E0A8A"/>
    <w:rsid w:val="006E0A97"/>
    <w:rsid w:val="006E1CA0"/>
    <w:rsid w:val="006E240F"/>
    <w:rsid w:val="006E2539"/>
    <w:rsid w:val="006E268A"/>
    <w:rsid w:val="006E273F"/>
    <w:rsid w:val="006E28E0"/>
    <w:rsid w:val="006E2A78"/>
    <w:rsid w:val="006E3363"/>
    <w:rsid w:val="006E3EFA"/>
    <w:rsid w:val="006E42DD"/>
    <w:rsid w:val="006E4E57"/>
    <w:rsid w:val="006E5608"/>
    <w:rsid w:val="006E599D"/>
    <w:rsid w:val="006E624C"/>
    <w:rsid w:val="006E7F48"/>
    <w:rsid w:val="006F08AB"/>
    <w:rsid w:val="006F115E"/>
    <w:rsid w:val="006F11ED"/>
    <w:rsid w:val="006F153A"/>
    <w:rsid w:val="006F17A5"/>
    <w:rsid w:val="006F18EA"/>
    <w:rsid w:val="006F1DB6"/>
    <w:rsid w:val="006F2480"/>
    <w:rsid w:val="006F3060"/>
    <w:rsid w:val="006F361E"/>
    <w:rsid w:val="006F36A6"/>
    <w:rsid w:val="006F425D"/>
    <w:rsid w:val="006F43A9"/>
    <w:rsid w:val="006F43EC"/>
    <w:rsid w:val="006F51C3"/>
    <w:rsid w:val="006F59A8"/>
    <w:rsid w:val="006F6654"/>
    <w:rsid w:val="006F6FC0"/>
    <w:rsid w:val="006F7CC1"/>
    <w:rsid w:val="00700D8C"/>
    <w:rsid w:val="007013EC"/>
    <w:rsid w:val="00701458"/>
    <w:rsid w:val="00701AC6"/>
    <w:rsid w:val="00701E1F"/>
    <w:rsid w:val="00701E5A"/>
    <w:rsid w:val="00702124"/>
    <w:rsid w:val="007022B4"/>
    <w:rsid w:val="007026F4"/>
    <w:rsid w:val="00703074"/>
    <w:rsid w:val="00704208"/>
    <w:rsid w:val="0070434A"/>
    <w:rsid w:val="0070447A"/>
    <w:rsid w:val="00704865"/>
    <w:rsid w:val="007049A4"/>
    <w:rsid w:val="00704DF6"/>
    <w:rsid w:val="00704EA5"/>
    <w:rsid w:val="00704F46"/>
    <w:rsid w:val="00705264"/>
    <w:rsid w:val="00705335"/>
    <w:rsid w:val="00705445"/>
    <w:rsid w:val="007054F0"/>
    <w:rsid w:val="0070618C"/>
    <w:rsid w:val="0070638B"/>
    <w:rsid w:val="00706700"/>
    <w:rsid w:val="00707545"/>
    <w:rsid w:val="007101F4"/>
    <w:rsid w:val="0071027C"/>
    <w:rsid w:val="0071201C"/>
    <w:rsid w:val="00714018"/>
    <w:rsid w:val="0071478E"/>
    <w:rsid w:val="00714EE7"/>
    <w:rsid w:val="00715435"/>
    <w:rsid w:val="007156FD"/>
    <w:rsid w:val="00715853"/>
    <w:rsid w:val="00715E31"/>
    <w:rsid w:val="0071644E"/>
    <w:rsid w:val="0072060E"/>
    <w:rsid w:val="007209D8"/>
    <w:rsid w:val="00720C4E"/>
    <w:rsid w:val="007217C6"/>
    <w:rsid w:val="00721FA8"/>
    <w:rsid w:val="0072228E"/>
    <w:rsid w:val="0072259E"/>
    <w:rsid w:val="00722C4F"/>
    <w:rsid w:val="00723659"/>
    <w:rsid w:val="0072391E"/>
    <w:rsid w:val="00723AEE"/>
    <w:rsid w:val="00723FB8"/>
    <w:rsid w:val="00724824"/>
    <w:rsid w:val="00725920"/>
    <w:rsid w:val="00725A6E"/>
    <w:rsid w:val="007266D9"/>
    <w:rsid w:val="00726D69"/>
    <w:rsid w:val="00726DC0"/>
    <w:rsid w:val="007301FC"/>
    <w:rsid w:val="00730AD8"/>
    <w:rsid w:val="00731CD1"/>
    <w:rsid w:val="007320E5"/>
    <w:rsid w:val="0073290D"/>
    <w:rsid w:val="00732C1D"/>
    <w:rsid w:val="00733A27"/>
    <w:rsid w:val="0073427A"/>
    <w:rsid w:val="00734DD2"/>
    <w:rsid w:val="00735910"/>
    <w:rsid w:val="00737DCB"/>
    <w:rsid w:val="00740E28"/>
    <w:rsid w:val="0074167C"/>
    <w:rsid w:val="007419D6"/>
    <w:rsid w:val="00741B9B"/>
    <w:rsid w:val="00741D41"/>
    <w:rsid w:val="00741DFE"/>
    <w:rsid w:val="007433F8"/>
    <w:rsid w:val="00743CB4"/>
    <w:rsid w:val="0074410D"/>
    <w:rsid w:val="00744AB4"/>
    <w:rsid w:val="007456DE"/>
    <w:rsid w:val="007459A2"/>
    <w:rsid w:val="00745BB4"/>
    <w:rsid w:val="0074622D"/>
    <w:rsid w:val="00746D98"/>
    <w:rsid w:val="00746E04"/>
    <w:rsid w:val="00750636"/>
    <w:rsid w:val="00751112"/>
    <w:rsid w:val="007524FD"/>
    <w:rsid w:val="007532CA"/>
    <w:rsid w:val="0075387A"/>
    <w:rsid w:val="00753C8D"/>
    <w:rsid w:val="00753F47"/>
    <w:rsid w:val="00753F6A"/>
    <w:rsid w:val="00754B78"/>
    <w:rsid w:val="00755AE3"/>
    <w:rsid w:val="00756677"/>
    <w:rsid w:val="00756AD8"/>
    <w:rsid w:val="00756C85"/>
    <w:rsid w:val="0075773C"/>
    <w:rsid w:val="007578C5"/>
    <w:rsid w:val="00757AEB"/>
    <w:rsid w:val="00757E61"/>
    <w:rsid w:val="00760426"/>
    <w:rsid w:val="007609B5"/>
    <w:rsid w:val="00761AB1"/>
    <w:rsid w:val="00761FC3"/>
    <w:rsid w:val="00762034"/>
    <w:rsid w:val="00762539"/>
    <w:rsid w:val="00763BA7"/>
    <w:rsid w:val="00763FD0"/>
    <w:rsid w:val="00764ADD"/>
    <w:rsid w:val="00765317"/>
    <w:rsid w:val="00765472"/>
    <w:rsid w:val="00765C81"/>
    <w:rsid w:val="0076695D"/>
    <w:rsid w:val="00766B54"/>
    <w:rsid w:val="00766E26"/>
    <w:rsid w:val="0076709F"/>
    <w:rsid w:val="00767405"/>
    <w:rsid w:val="00767730"/>
    <w:rsid w:val="007679D4"/>
    <w:rsid w:val="00767D82"/>
    <w:rsid w:val="0077010F"/>
    <w:rsid w:val="007705FC"/>
    <w:rsid w:val="00770E54"/>
    <w:rsid w:val="007711AB"/>
    <w:rsid w:val="0077129F"/>
    <w:rsid w:val="00771679"/>
    <w:rsid w:val="00771BAF"/>
    <w:rsid w:val="00771DDA"/>
    <w:rsid w:val="00771F1B"/>
    <w:rsid w:val="00772345"/>
    <w:rsid w:val="00772E20"/>
    <w:rsid w:val="0077350C"/>
    <w:rsid w:val="007735E9"/>
    <w:rsid w:val="00773985"/>
    <w:rsid w:val="00773A52"/>
    <w:rsid w:val="0077488E"/>
    <w:rsid w:val="00774BB7"/>
    <w:rsid w:val="00774D22"/>
    <w:rsid w:val="00774E93"/>
    <w:rsid w:val="007754C4"/>
    <w:rsid w:val="007765BD"/>
    <w:rsid w:val="007767FC"/>
    <w:rsid w:val="007771D6"/>
    <w:rsid w:val="00777B93"/>
    <w:rsid w:val="00780C5F"/>
    <w:rsid w:val="00780F58"/>
    <w:rsid w:val="00781074"/>
    <w:rsid w:val="0078169E"/>
    <w:rsid w:val="00781A16"/>
    <w:rsid w:val="0078252B"/>
    <w:rsid w:val="007825F3"/>
    <w:rsid w:val="0078384F"/>
    <w:rsid w:val="00783922"/>
    <w:rsid w:val="00783CF6"/>
    <w:rsid w:val="0078448A"/>
    <w:rsid w:val="0078479E"/>
    <w:rsid w:val="00784D4F"/>
    <w:rsid w:val="00785212"/>
    <w:rsid w:val="007852D9"/>
    <w:rsid w:val="007857BB"/>
    <w:rsid w:val="00785DD2"/>
    <w:rsid w:val="0078634C"/>
    <w:rsid w:val="00787504"/>
    <w:rsid w:val="0078752F"/>
    <w:rsid w:val="00787BDB"/>
    <w:rsid w:val="007905D3"/>
    <w:rsid w:val="007908A3"/>
    <w:rsid w:val="00790905"/>
    <w:rsid w:val="00790B31"/>
    <w:rsid w:val="00790FD9"/>
    <w:rsid w:val="00791572"/>
    <w:rsid w:val="00791612"/>
    <w:rsid w:val="00791E7D"/>
    <w:rsid w:val="00791F3B"/>
    <w:rsid w:val="00793D3B"/>
    <w:rsid w:val="007941C5"/>
    <w:rsid w:val="0079468C"/>
    <w:rsid w:val="00795159"/>
    <w:rsid w:val="00796109"/>
    <w:rsid w:val="007968A5"/>
    <w:rsid w:val="00796BE6"/>
    <w:rsid w:val="00796CD8"/>
    <w:rsid w:val="00796FD3"/>
    <w:rsid w:val="007979E1"/>
    <w:rsid w:val="007A0BB7"/>
    <w:rsid w:val="007A0F62"/>
    <w:rsid w:val="007A1243"/>
    <w:rsid w:val="007A1879"/>
    <w:rsid w:val="007A2D63"/>
    <w:rsid w:val="007A3290"/>
    <w:rsid w:val="007A37E0"/>
    <w:rsid w:val="007A3E6C"/>
    <w:rsid w:val="007A4C51"/>
    <w:rsid w:val="007A569E"/>
    <w:rsid w:val="007A57E3"/>
    <w:rsid w:val="007A603F"/>
    <w:rsid w:val="007A6D70"/>
    <w:rsid w:val="007A727C"/>
    <w:rsid w:val="007A74FC"/>
    <w:rsid w:val="007A792A"/>
    <w:rsid w:val="007A7E3D"/>
    <w:rsid w:val="007B0B75"/>
    <w:rsid w:val="007B14B3"/>
    <w:rsid w:val="007B1EAE"/>
    <w:rsid w:val="007B3A08"/>
    <w:rsid w:val="007B3B27"/>
    <w:rsid w:val="007B4006"/>
    <w:rsid w:val="007B448A"/>
    <w:rsid w:val="007B4D7D"/>
    <w:rsid w:val="007B53A6"/>
    <w:rsid w:val="007B5A76"/>
    <w:rsid w:val="007B6321"/>
    <w:rsid w:val="007B6F0A"/>
    <w:rsid w:val="007C02C1"/>
    <w:rsid w:val="007C0AB6"/>
    <w:rsid w:val="007C0AC9"/>
    <w:rsid w:val="007C13CC"/>
    <w:rsid w:val="007C1551"/>
    <w:rsid w:val="007C18E6"/>
    <w:rsid w:val="007C2064"/>
    <w:rsid w:val="007C213F"/>
    <w:rsid w:val="007C2244"/>
    <w:rsid w:val="007C3375"/>
    <w:rsid w:val="007C3F62"/>
    <w:rsid w:val="007C480F"/>
    <w:rsid w:val="007C50DC"/>
    <w:rsid w:val="007C5536"/>
    <w:rsid w:val="007C5551"/>
    <w:rsid w:val="007C5636"/>
    <w:rsid w:val="007C5747"/>
    <w:rsid w:val="007C58B7"/>
    <w:rsid w:val="007C7066"/>
    <w:rsid w:val="007C73CC"/>
    <w:rsid w:val="007C7BFA"/>
    <w:rsid w:val="007D0325"/>
    <w:rsid w:val="007D0C9C"/>
    <w:rsid w:val="007D0EA5"/>
    <w:rsid w:val="007D0F88"/>
    <w:rsid w:val="007D119A"/>
    <w:rsid w:val="007D2FD8"/>
    <w:rsid w:val="007D3CE8"/>
    <w:rsid w:val="007D3D0E"/>
    <w:rsid w:val="007D5197"/>
    <w:rsid w:val="007D58DF"/>
    <w:rsid w:val="007D5E68"/>
    <w:rsid w:val="007D5F2C"/>
    <w:rsid w:val="007D62C0"/>
    <w:rsid w:val="007D655E"/>
    <w:rsid w:val="007D76D1"/>
    <w:rsid w:val="007D7D1B"/>
    <w:rsid w:val="007D7F09"/>
    <w:rsid w:val="007E01E7"/>
    <w:rsid w:val="007E055C"/>
    <w:rsid w:val="007E18E1"/>
    <w:rsid w:val="007E1CAD"/>
    <w:rsid w:val="007E2722"/>
    <w:rsid w:val="007E309D"/>
    <w:rsid w:val="007E3F26"/>
    <w:rsid w:val="007E3F4D"/>
    <w:rsid w:val="007E48DF"/>
    <w:rsid w:val="007E4BB2"/>
    <w:rsid w:val="007E5162"/>
    <w:rsid w:val="007E5A8B"/>
    <w:rsid w:val="007E6A6F"/>
    <w:rsid w:val="007E6B59"/>
    <w:rsid w:val="007E6CDE"/>
    <w:rsid w:val="007E6FCF"/>
    <w:rsid w:val="007E7878"/>
    <w:rsid w:val="007F07F8"/>
    <w:rsid w:val="007F0877"/>
    <w:rsid w:val="007F14BD"/>
    <w:rsid w:val="007F1D61"/>
    <w:rsid w:val="007F1DF0"/>
    <w:rsid w:val="007F296F"/>
    <w:rsid w:val="007F2FD4"/>
    <w:rsid w:val="007F36DD"/>
    <w:rsid w:val="007F4B6C"/>
    <w:rsid w:val="007F4CD9"/>
    <w:rsid w:val="007F61FA"/>
    <w:rsid w:val="007F790F"/>
    <w:rsid w:val="00800364"/>
    <w:rsid w:val="0080054E"/>
    <w:rsid w:val="00800AFE"/>
    <w:rsid w:val="00800C16"/>
    <w:rsid w:val="00800E88"/>
    <w:rsid w:val="0080112E"/>
    <w:rsid w:val="0080149F"/>
    <w:rsid w:val="00803684"/>
    <w:rsid w:val="00803E2E"/>
    <w:rsid w:val="00804A03"/>
    <w:rsid w:val="00805663"/>
    <w:rsid w:val="00805811"/>
    <w:rsid w:val="00805A6C"/>
    <w:rsid w:val="00806153"/>
    <w:rsid w:val="0080626A"/>
    <w:rsid w:val="0080667A"/>
    <w:rsid w:val="00806AC0"/>
    <w:rsid w:val="00806D5F"/>
    <w:rsid w:val="00807323"/>
    <w:rsid w:val="00810C3E"/>
    <w:rsid w:val="00810EAD"/>
    <w:rsid w:val="0081186D"/>
    <w:rsid w:val="0081207C"/>
    <w:rsid w:val="0081238A"/>
    <w:rsid w:val="00812670"/>
    <w:rsid w:val="00812909"/>
    <w:rsid w:val="008130E7"/>
    <w:rsid w:val="00813BE4"/>
    <w:rsid w:val="00813C7F"/>
    <w:rsid w:val="00815A2F"/>
    <w:rsid w:val="00815A98"/>
    <w:rsid w:val="00815C2F"/>
    <w:rsid w:val="008162D0"/>
    <w:rsid w:val="00816AFC"/>
    <w:rsid w:val="008177AF"/>
    <w:rsid w:val="00817A53"/>
    <w:rsid w:val="008201A3"/>
    <w:rsid w:val="00820967"/>
    <w:rsid w:val="00820ED2"/>
    <w:rsid w:val="008233DF"/>
    <w:rsid w:val="00823BF0"/>
    <w:rsid w:val="00823F4B"/>
    <w:rsid w:val="008251BE"/>
    <w:rsid w:val="00825226"/>
    <w:rsid w:val="00825536"/>
    <w:rsid w:val="00826971"/>
    <w:rsid w:val="00827C14"/>
    <w:rsid w:val="00830DEE"/>
    <w:rsid w:val="0083127B"/>
    <w:rsid w:val="00831307"/>
    <w:rsid w:val="00831AA9"/>
    <w:rsid w:val="00831E5B"/>
    <w:rsid w:val="008329DB"/>
    <w:rsid w:val="008329ED"/>
    <w:rsid w:val="00833085"/>
    <w:rsid w:val="00833803"/>
    <w:rsid w:val="00833D19"/>
    <w:rsid w:val="00834252"/>
    <w:rsid w:val="0083441D"/>
    <w:rsid w:val="008346ED"/>
    <w:rsid w:val="008347B9"/>
    <w:rsid w:val="00834A50"/>
    <w:rsid w:val="00834FDF"/>
    <w:rsid w:val="00835318"/>
    <w:rsid w:val="0083622E"/>
    <w:rsid w:val="00836F4D"/>
    <w:rsid w:val="00837943"/>
    <w:rsid w:val="00837E51"/>
    <w:rsid w:val="00840060"/>
    <w:rsid w:val="00840C7E"/>
    <w:rsid w:val="00840C99"/>
    <w:rsid w:val="008413D8"/>
    <w:rsid w:val="00841931"/>
    <w:rsid w:val="00841F38"/>
    <w:rsid w:val="0084331C"/>
    <w:rsid w:val="00844A05"/>
    <w:rsid w:val="00844B5E"/>
    <w:rsid w:val="008454EA"/>
    <w:rsid w:val="00845D65"/>
    <w:rsid w:val="00846286"/>
    <w:rsid w:val="008462E9"/>
    <w:rsid w:val="00846839"/>
    <w:rsid w:val="008469F7"/>
    <w:rsid w:val="00846B58"/>
    <w:rsid w:val="00846D35"/>
    <w:rsid w:val="0084738D"/>
    <w:rsid w:val="00847967"/>
    <w:rsid w:val="00847DCE"/>
    <w:rsid w:val="00847E2A"/>
    <w:rsid w:val="008500BB"/>
    <w:rsid w:val="00850E24"/>
    <w:rsid w:val="00850EFF"/>
    <w:rsid w:val="00851514"/>
    <w:rsid w:val="008518CE"/>
    <w:rsid w:val="00851A45"/>
    <w:rsid w:val="00851B30"/>
    <w:rsid w:val="00851D56"/>
    <w:rsid w:val="00852C1A"/>
    <w:rsid w:val="00853960"/>
    <w:rsid w:val="008541E1"/>
    <w:rsid w:val="00854996"/>
    <w:rsid w:val="008550D7"/>
    <w:rsid w:val="008565C0"/>
    <w:rsid w:val="008567A8"/>
    <w:rsid w:val="008569A7"/>
    <w:rsid w:val="0085733F"/>
    <w:rsid w:val="00857FB9"/>
    <w:rsid w:val="00860057"/>
    <w:rsid w:val="00860B04"/>
    <w:rsid w:val="00861147"/>
    <w:rsid w:val="00861233"/>
    <w:rsid w:val="0086175D"/>
    <w:rsid w:val="008620EB"/>
    <w:rsid w:val="0086264B"/>
    <w:rsid w:val="008628BD"/>
    <w:rsid w:val="00863673"/>
    <w:rsid w:val="008648CA"/>
    <w:rsid w:val="008651B7"/>
    <w:rsid w:val="00865688"/>
    <w:rsid w:val="00865D87"/>
    <w:rsid w:val="008661CA"/>
    <w:rsid w:val="00866234"/>
    <w:rsid w:val="0086698F"/>
    <w:rsid w:val="00866B0F"/>
    <w:rsid w:val="00866C76"/>
    <w:rsid w:val="0086728A"/>
    <w:rsid w:val="0086741E"/>
    <w:rsid w:val="00867639"/>
    <w:rsid w:val="008703AE"/>
    <w:rsid w:val="00870610"/>
    <w:rsid w:val="0087284E"/>
    <w:rsid w:val="00873D39"/>
    <w:rsid w:val="00873DA1"/>
    <w:rsid w:val="0087423E"/>
    <w:rsid w:val="00874342"/>
    <w:rsid w:val="00874F16"/>
    <w:rsid w:val="008751CC"/>
    <w:rsid w:val="00875763"/>
    <w:rsid w:val="008762DD"/>
    <w:rsid w:val="008763DE"/>
    <w:rsid w:val="0087667F"/>
    <w:rsid w:val="008766E5"/>
    <w:rsid w:val="008768CE"/>
    <w:rsid w:val="00877859"/>
    <w:rsid w:val="00877CF6"/>
    <w:rsid w:val="00877E9C"/>
    <w:rsid w:val="008818E6"/>
    <w:rsid w:val="00882693"/>
    <w:rsid w:val="00882F22"/>
    <w:rsid w:val="00884393"/>
    <w:rsid w:val="00884459"/>
    <w:rsid w:val="00884701"/>
    <w:rsid w:val="00885AB7"/>
    <w:rsid w:val="00886E40"/>
    <w:rsid w:val="00890319"/>
    <w:rsid w:val="0089162F"/>
    <w:rsid w:val="00893B02"/>
    <w:rsid w:val="00894A34"/>
    <w:rsid w:val="00894B7B"/>
    <w:rsid w:val="00895E73"/>
    <w:rsid w:val="0089674C"/>
    <w:rsid w:val="00897C30"/>
    <w:rsid w:val="008A0978"/>
    <w:rsid w:val="008A0A80"/>
    <w:rsid w:val="008A0BB4"/>
    <w:rsid w:val="008A1CC1"/>
    <w:rsid w:val="008A2452"/>
    <w:rsid w:val="008A27CA"/>
    <w:rsid w:val="008A27FC"/>
    <w:rsid w:val="008A2D2F"/>
    <w:rsid w:val="008A3CFD"/>
    <w:rsid w:val="008A41A6"/>
    <w:rsid w:val="008A4352"/>
    <w:rsid w:val="008A43D7"/>
    <w:rsid w:val="008A4867"/>
    <w:rsid w:val="008A4907"/>
    <w:rsid w:val="008A6002"/>
    <w:rsid w:val="008A6123"/>
    <w:rsid w:val="008A6A3B"/>
    <w:rsid w:val="008A6B47"/>
    <w:rsid w:val="008A6B92"/>
    <w:rsid w:val="008A6F65"/>
    <w:rsid w:val="008A78EF"/>
    <w:rsid w:val="008B033C"/>
    <w:rsid w:val="008B08F1"/>
    <w:rsid w:val="008B0D0D"/>
    <w:rsid w:val="008B113B"/>
    <w:rsid w:val="008B1653"/>
    <w:rsid w:val="008B188E"/>
    <w:rsid w:val="008B1A9D"/>
    <w:rsid w:val="008B2A6A"/>
    <w:rsid w:val="008B357C"/>
    <w:rsid w:val="008B4130"/>
    <w:rsid w:val="008B44DE"/>
    <w:rsid w:val="008B4ED5"/>
    <w:rsid w:val="008B5AAA"/>
    <w:rsid w:val="008B642B"/>
    <w:rsid w:val="008C035E"/>
    <w:rsid w:val="008C1886"/>
    <w:rsid w:val="008C224A"/>
    <w:rsid w:val="008C2685"/>
    <w:rsid w:val="008C35CB"/>
    <w:rsid w:val="008C49B0"/>
    <w:rsid w:val="008C4ADA"/>
    <w:rsid w:val="008C59BE"/>
    <w:rsid w:val="008C5CC2"/>
    <w:rsid w:val="008C5E90"/>
    <w:rsid w:val="008C5F29"/>
    <w:rsid w:val="008C5F49"/>
    <w:rsid w:val="008C61F9"/>
    <w:rsid w:val="008C6E3C"/>
    <w:rsid w:val="008D0DCB"/>
    <w:rsid w:val="008D0E3F"/>
    <w:rsid w:val="008D16D4"/>
    <w:rsid w:val="008D17DD"/>
    <w:rsid w:val="008D2D76"/>
    <w:rsid w:val="008D33E2"/>
    <w:rsid w:val="008D5670"/>
    <w:rsid w:val="008D5921"/>
    <w:rsid w:val="008D65CD"/>
    <w:rsid w:val="008D706C"/>
    <w:rsid w:val="008D7107"/>
    <w:rsid w:val="008E0ADA"/>
    <w:rsid w:val="008E0C35"/>
    <w:rsid w:val="008E11F5"/>
    <w:rsid w:val="008E122E"/>
    <w:rsid w:val="008E1672"/>
    <w:rsid w:val="008E1C7C"/>
    <w:rsid w:val="008E21A9"/>
    <w:rsid w:val="008E2632"/>
    <w:rsid w:val="008E2CC0"/>
    <w:rsid w:val="008E35E8"/>
    <w:rsid w:val="008E39D1"/>
    <w:rsid w:val="008E3C86"/>
    <w:rsid w:val="008E3CB5"/>
    <w:rsid w:val="008E3FCD"/>
    <w:rsid w:val="008E4116"/>
    <w:rsid w:val="008E498B"/>
    <w:rsid w:val="008E4A27"/>
    <w:rsid w:val="008E5036"/>
    <w:rsid w:val="008E6DC4"/>
    <w:rsid w:val="008E75BB"/>
    <w:rsid w:val="008E76C4"/>
    <w:rsid w:val="008E7890"/>
    <w:rsid w:val="008E7A6E"/>
    <w:rsid w:val="008F04FC"/>
    <w:rsid w:val="008F0A4F"/>
    <w:rsid w:val="008F0BFC"/>
    <w:rsid w:val="008F0C24"/>
    <w:rsid w:val="008F1B16"/>
    <w:rsid w:val="008F1E73"/>
    <w:rsid w:val="008F1F3E"/>
    <w:rsid w:val="008F3329"/>
    <w:rsid w:val="008F3ADC"/>
    <w:rsid w:val="008F44C0"/>
    <w:rsid w:val="008F4CA1"/>
    <w:rsid w:val="008F54C8"/>
    <w:rsid w:val="008F567D"/>
    <w:rsid w:val="008F5979"/>
    <w:rsid w:val="008F5AE8"/>
    <w:rsid w:val="008F5D9E"/>
    <w:rsid w:val="008F72F4"/>
    <w:rsid w:val="008F7965"/>
    <w:rsid w:val="008F79E3"/>
    <w:rsid w:val="009002B8"/>
    <w:rsid w:val="009019F9"/>
    <w:rsid w:val="00901A93"/>
    <w:rsid w:val="00902477"/>
    <w:rsid w:val="00902564"/>
    <w:rsid w:val="00902BD2"/>
    <w:rsid w:val="009037C5"/>
    <w:rsid w:val="009046FF"/>
    <w:rsid w:val="009056B5"/>
    <w:rsid w:val="009056B6"/>
    <w:rsid w:val="00905874"/>
    <w:rsid w:val="00905C98"/>
    <w:rsid w:val="00906316"/>
    <w:rsid w:val="0090673B"/>
    <w:rsid w:val="00906ED6"/>
    <w:rsid w:val="00907C4D"/>
    <w:rsid w:val="00910566"/>
    <w:rsid w:val="00910B4E"/>
    <w:rsid w:val="0091107A"/>
    <w:rsid w:val="009114FB"/>
    <w:rsid w:val="0091200B"/>
    <w:rsid w:val="009120BB"/>
    <w:rsid w:val="00912472"/>
    <w:rsid w:val="009128A3"/>
    <w:rsid w:val="00912A10"/>
    <w:rsid w:val="0091381D"/>
    <w:rsid w:val="00913B23"/>
    <w:rsid w:val="009140DD"/>
    <w:rsid w:val="00914962"/>
    <w:rsid w:val="00914A22"/>
    <w:rsid w:val="009151A7"/>
    <w:rsid w:val="009152B6"/>
    <w:rsid w:val="00915500"/>
    <w:rsid w:val="009159D7"/>
    <w:rsid w:val="009164EF"/>
    <w:rsid w:val="00916D2E"/>
    <w:rsid w:val="00916E44"/>
    <w:rsid w:val="009208F0"/>
    <w:rsid w:val="00921135"/>
    <w:rsid w:val="00921989"/>
    <w:rsid w:val="0092211B"/>
    <w:rsid w:val="009235C1"/>
    <w:rsid w:val="0092370F"/>
    <w:rsid w:val="0092383F"/>
    <w:rsid w:val="0092481F"/>
    <w:rsid w:val="00924B47"/>
    <w:rsid w:val="0092518D"/>
    <w:rsid w:val="00925741"/>
    <w:rsid w:val="00925EE7"/>
    <w:rsid w:val="00925F70"/>
    <w:rsid w:val="00926711"/>
    <w:rsid w:val="00926EC3"/>
    <w:rsid w:val="00927A95"/>
    <w:rsid w:val="00931394"/>
    <w:rsid w:val="0093178F"/>
    <w:rsid w:val="00931DD7"/>
    <w:rsid w:val="0093275A"/>
    <w:rsid w:val="009331B3"/>
    <w:rsid w:val="00934E9B"/>
    <w:rsid w:val="00935594"/>
    <w:rsid w:val="00935AC4"/>
    <w:rsid w:val="00935B52"/>
    <w:rsid w:val="009360C3"/>
    <w:rsid w:val="009363A3"/>
    <w:rsid w:val="00936504"/>
    <w:rsid w:val="00936557"/>
    <w:rsid w:val="0093699C"/>
    <w:rsid w:val="00937103"/>
    <w:rsid w:val="00937BEC"/>
    <w:rsid w:val="00937D01"/>
    <w:rsid w:val="00940550"/>
    <w:rsid w:val="00940F9C"/>
    <w:rsid w:val="00941D75"/>
    <w:rsid w:val="009429B5"/>
    <w:rsid w:val="00942CEE"/>
    <w:rsid w:val="00943179"/>
    <w:rsid w:val="00943762"/>
    <w:rsid w:val="00943ECF"/>
    <w:rsid w:val="0094449B"/>
    <w:rsid w:val="009454DD"/>
    <w:rsid w:val="00945B92"/>
    <w:rsid w:val="00945D55"/>
    <w:rsid w:val="009461AB"/>
    <w:rsid w:val="00946B93"/>
    <w:rsid w:val="00947098"/>
    <w:rsid w:val="00947B75"/>
    <w:rsid w:val="009505C5"/>
    <w:rsid w:val="0095140E"/>
    <w:rsid w:val="009515E0"/>
    <w:rsid w:val="009516E8"/>
    <w:rsid w:val="00951835"/>
    <w:rsid w:val="00951842"/>
    <w:rsid w:val="00952661"/>
    <w:rsid w:val="00952CC2"/>
    <w:rsid w:val="00953648"/>
    <w:rsid w:val="009542CB"/>
    <w:rsid w:val="00954565"/>
    <w:rsid w:val="00954CFC"/>
    <w:rsid w:val="00955253"/>
    <w:rsid w:val="0095550F"/>
    <w:rsid w:val="00955865"/>
    <w:rsid w:val="00955E80"/>
    <w:rsid w:val="00956445"/>
    <w:rsid w:val="00957265"/>
    <w:rsid w:val="00957423"/>
    <w:rsid w:val="009579AA"/>
    <w:rsid w:val="00957A91"/>
    <w:rsid w:val="00960E8F"/>
    <w:rsid w:val="0096194D"/>
    <w:rsid w:val="00961E48"/>
    <w:rsid w:val="009625F6"/>
    <w:rsid w:val="00962688"/>
    <w:rsid w:val="009628EC"/>
    <w:rsid w:val="0096305F"/>
    <w:rsid w:val="0096407B"/>
    <w:rsid w:val="009644AC"/>
    <w:rsid w:val="00964509"/>
    <w:rsid w:val="0096581B"/>
    <w:rsid w:val="00966150"/>
    <w:rsid w:val="00966659"/>
    <w:rsid w:val="00966728"/>
    <w:rsid w:val="00967DE8"/>
    <w:rsid w:val="00967E7D"/>
    <w:rsid w:val="009700F3"/>
    <w:rsid w:val="00970B97"/>
    <w:rsid w:val="00970FC4"/>
    <w:rsid w:val="0097219C"/>
    <w:rsid w:val="00972630"/>
    <w:rsid w:val="00972DFF"/>
    <w:rsid w:val="009736C0"/>
    <w:rsid w:val="00974035"/>
    <w:rsid w:val="009741A8"/>
    <w:rsid w:val="00974C58"/>
    <w:rsid w:val="00975C77"/>
    <w:rsid w:val="009761C7"/>
    <w:rsid w:val="009765F5"/>
    <w:rsid w:val="00976A30"/>
    <w:rsid w:val="009775F6"/>
    <w:rsid w:val="00977E48"/>
    <w:rsid w:val="009809F4"/>
    <w:rsid w:val="00981BB5"/>
    <w:rsid w:val="00981CA8"/>
    <w:rsid w:val="00982556"/>
    <w:rsid w:val="00982CA9"/>
    <w:rsid w:val="00982E87"/>
    <w:rsid w:val="00983556"/>
    <w:rsid w:val="00983961"/>
    <w:rsid w:val="0098460D"/>
    <w:rsid w:val="00986B6C"/>
    <w:rsid w:val="00986E22"/>
    <w:rsid w:val="009874DE"/>
    <w:rsid w:val="00987504"/>
    <w:rsid w:val="00990550"/>
    <w:rsid w:val="00990B9B"/>
    <w:rsid w:val="00991295"/>
    <w:rsid w:val="00991297"/>
    <w:rsid w:val="0099155E"/>
    <w:rsid w:val="009915D1"/>
    <w:rsid w:val="00991ED2"/>
    <w:rsid w:val="0099206E"/>
    <w:rsid w:val="009945B6"/>
    <w:rsid w:val="00994672"/>
    <w:rsid w:val="00994CBF"/>
    <w:rsid w:val="009953A5"/>
    <w:rsid w:val="009959A3"/>
    <w:rsid w:val="009A09A7"/>
    <w:rsid w:val="009A0A5A"/>
    <w:rsid w:val="009A102D"/>
    <w:rsid w:val="009A1FC4"/>
    <w:rsid w:val="009A1FFA"/>
    <w:rsid w:val="009A20EF"/>
    <w:rsid w:val="009A2206"/>
    <w:rsid w:val="009A266C"/>
    <w:rsid w:val="009A2D73"/>
    <w:rsid w:val="009A3641"/>
    <w:rsid w:val="009A3D14"/>
    <w:rsid w:val="009A3E39"/>
    <w:rsid w:val="009A4064"/>
    <w:rsid w:val="009A4FBD"/>
    <w:rsid w:val="009A515D"/>
    <w:rsid w:val="009A545A"/>
    <w:rsid w:val="009A5EC9"/>
    <w:rsid w:val="009A65E8"/>
    <w:rsid w:val="009A66D4"/>
    <w:rsid w:val="009A6B97"/>
    <w:rsid w:val="009A75AB"/>
    <w:rsid w:val="009A7D69"/>
    <w:rsid w:val="009B0254"/>
    <w:rsid w:val="009B07D6"/>
    <w:rsid w:val="009B0B2F"/>
    <w:rsid w:val="009B186D"/>
    <w:rsid w:val="009B1BB9"/>
    <w:rsid w:val="009B2007"/>
    <w:rsid w:val="009B2141"/>
    <w:rsid w:val="009B257F"/>
    <w:rsid w:val="009B2F50"/>
    <w:rsid w:val="009B3239"/>
    <w:rsid w:val="009B3A67"/>
    <w:rsid w:val="009B3C40"/>
    <w:rsid w:val="009B5155"/>
    <w:rsid w:val="009B7607"/>
    <w:rsid w:val="009B78C4"/>
    <w:rsid w:val="009B79BD"/>
    <w:rsid w:val="009C057F"/>
    <w:rsid w:val="009C0A56"/>
    <w:rsid w:val="009C1D60"/>
    <w:rsid w:val="009C2ADD"/>
    <w:rsid w:val="009C3149"/>
    <w:rsid w:val="009C3A34"/>
    <w:rsid w:val="009C41D1"/>
    <w:rsid w:val="009C4752"/>
    <w:rsid w:val="009C52AB"/>
    <w:rsid w:val="009C5422"/>
    <w:rsid w:val="009C5D07"/>
    <w:rsid w:val="009C5F9E"/>
    <w:rsid w:val="009C7358"/>
    <w:rsid w:val="009C7B4E"/>
    <w:rsid w:val="009C7EE7"/>
    <w:rsid w:val="009D021D"/>
    <w:rsid w:val="009D093F"/>
    <w:rsid w:val="009D0A22"/>
    <w:rsid w:val="009D17F6"/>
    <w:rsid w:val="009D2DD6"/>
    <w:rsid w:val="009D2EFF"/>
    <w:rsid w:val="009D3452"/>
    <w:rsid w:val="009D45E5"/>
    <w:rsid w:val="009D46DD"/>
    <w:rsid w:val="009D4954"/>
    <w:rsid w:val="009D4FBC"/>
    <w:rsid w:val="009D5692"/>
    <w:rsid w:val="009D604F"/>
    <w:rsid w:val="009D621C"/>
    <w:rsid w:val="009D667F"/>
    <w:rsid w:val="009D7AB4"/>
    <w:rsid w:val="009D7FB6"/>
    <w:rsid w:val="009E0523"/>
    <w:rsid w:val="009E1635"/>
    <w:rsid w:val="009E1CCA"/>
    <w:rsid w:val="009E1F19"/>
    <w:rsid w:val="009E26D2"/>
    <w:rsid w:val="009E287B"/>
    <w:rsid w:val="009E3119"/>
    <w:rsid w:val="009E40A2"/>
    <w:rsid w:val="009E6337"/>
    <w:rsid w:val="009E6924"/>
    <w:rsid w:val="009E6A68"/>
    <w:rsid w:val="009E6A83"/>
    <w:rsid w:val="009E6C44"/>
    <w:rsid w:val="009E723D"/>
    <w:rsid w:val="009F0541"/>
    <w:rsid w:val="009F060F"/>
    <w:rsid w:val="009F085C"/>
    <w:rsid w:val="009F0B9C"/>
    <w:rsid w:val="009F0F61"/>
    <w:rsid w:val="009F1B59"/>
    <w:rsid w:val="009F2C01"/>
    <w:rsid w:val="009F3964"/>
    <w:rsid w:val="009F3FD4"/>
    <w:rsid w:val="009F4894"/>
    <w:rsid w:val="009F49DD"/>
    <w:rsid w:val="009F50D9"/>
    <w:rsid w:val="009F59AA"/>
    <w:rsid w:val="009F65DD"/>
    <w:rsid w:val="009F6603"/>
    <w:rsid w:val="009F727E"/>
    <w:rsid w:val="009F73EC"/>
    <w:rsid w:val="009F76EA"/>
    <w:rsid w:val="009F7D78"/>
    <w:rsid w:val="009F7E9E"/>
    <w:rsid w:val="00A0020C"/>
    <w:rsid w:val="00A00961"/>
    <w:rsid w:val="00A01519"/>
    <w:rsid w:val="00A015CF"/>
    <w:rsid w:val="00A01B28"/>
    <w:rsid w:val="00A02B44"/>
    <w:rsid w:val="00A034BE"/>
    <w:rsid w:val="00A03AF6"/>
    <w:rsid w:val="00A03CDE"/>
    <w:rsid w:val="00A04C35"/>
    <w:rsid w:val="00A04DF2"/>
    <w:rsid w:val="00A04E04"/>
    <w:rsid w:val="00A05624"/>
    <w:rsid w:val="00A0586F"/>
    <w:rsid w:val="00A05E3B"/>
    <w:rsid w:val="00A06377"/>
    <w:rsid w:val="00A06EB0"/>
    <w:rsid w:val="00A06FCA"/>
    <w:rsid w:val="00A07850"/>
    <w:rsid w:val="00A1122A"/>
    <w:rsid w:val="00A129EC"/>
    <w:rsid w:val="00A12B89"/>
    <w:rsid w:val="00A1383E"/>
    <w:rsid w:val="00A13982"/>
    <w:rsid w:val="00A1415A"/>
    <w:rsid w:val="00A1615B"/>
    <w:rsid w:val="00A1750D"/>
    <w:rsid w:val="00A21CAB"/>
    <w:rsid w:val="00A21FC0"/>
    <w:rsid w:val="00A22699"/>
    <w:rsid w:val="00A23135"/>
    <w:rsid w:val="00A23A99"/>
    <w:rsid w:val="00A23DDF"/>
    <w:rsid w:val="00A24410"/>
    <w:rsid w:val="00A249F7"/>
    <w:rsid w:val="00A25041"/>
    <w:rsid w:val="00A25164"/>
    <w:rsid w:val="00A251D6"/>
    <w:rsid w:val="00A254B5"/>
    <w:rsid w:val="00A258ED"/>
    <w:rsid w:val="00A26702"/>
    <w:rsid w:val="00A27A64"/>
    <w:rsid w:val="00A301FE"/>
    <w:rsid w:val="00A30BE8"/>
    <w:rsid w:val="00A30F6F"/>
    <w:rsid w:val="00A31680"/>
    <w:rsid w:val="00A3368C"/>
    <w:rsid w:val="00A33BE2"/>
    <w:rsid w:val="00A33C8B"/>
    <w:rsid w:val="00A34C65"/>
    <w:rsid w:val="00A35500"/>
    <w:rsid w:val="00A35BD2"/>
    <w:rsid w:val="00A363C2"/>
    <w:rsid w:val="00A366D7"/>
    <w:rsid w:val="00A368DF"/>
    <w:rsid w:val="00A36C90"/>
    <w:rsid w:val="00A418CF"/>
    <w:rsid w:val="00A41B78"/>
    <w:rsid w:val="00A43CE9"/>
    <w:rsid w:val="00A44576"/>
    <w:rsid w:val="00A45C78"/>
    <w:rsid w:val="00A46169"/>
    <w:rsid w:val="00A464CE"/>
    <w:rsid w:val="00A46DD4"/>
    <w:rsid w:val="00A47302"/>
    <w:rsid w:val="00A47C18"/>
    <w:rsid w:val="00A50935"/>
    <w:rsid w:val="00A51581"/>
    <w:rsid w:val="00A517C5"/>
    <w:rsid w:val="00A51F29"/>
    <w:rsid w:val="00A52432"/>
    <w:rsid w:val="00A52B69"/>
    <w:rsid w:val="00A52CDB"/>
    <w:rsid w:val="00A5348E"/>
    <w:rsid w:val="00A534E5"/>
    <w:rsid w:val="00A53CB4"/>
    <w:rsid w:val="00A53DC5"/>
    <w:rsid w:val="00A5429C"/>
    <w:rsid w:val="00A544D2"/>
    <w:rsid w:val="00A56922"/>
    <w:rsid w:val="00A56AB4"/>
    <w:rsid w:val="00A57A3B"/>
    <w:rsid w:val="00A57A50"/>
    <w:rsid w:val="00A61015"/>
    <w:rsid w:val="00A618E1"/>
    <w:rsid w:val="00A620C0"/>
    <w:rsid w:val="00A62895"/>
    <w:rsid w:val="00A62C5E"/>
    <w:rsid w:val="00A63FA8"/>
    <w:rsid w:val="00A6525D"/>
    <w:rsid w:val="00A654F3"/>
    <w:rsid w:val="00A6670F"/>
    <w:rsid w:val="00A67C68"/>
    <w:rsid w:val="00A70250"/>
    <w:rsid w:val="00A70BF1"/>
    <w:rsid w:val="00A70FA8"/>
    <w:rsid w:val="00A7116D"/>
    <w:rsid w:val="00A723E0"/>
    <w:rsid w:val="00A72C3C"/>
    <w:rsid w:val="00A73472"/>
    <w:rsid w:val="00A74457"/>
    <w:rsid w:val="00A75841"/>
    <w:rsid w:val="00A7687E"/>
    <w:rsid w:val="00A77455"/>
    <w:rsid w:val="00A775A8"/>
    <w:rsid w:val="00A77E14"/>
    <w:rsid w:val="00A8082B"/>
    <w:rsid w:val="00A80CAC"/>
    <w:rsid w:val="00A814EE"/>
    <w:rsid w:val="00A817D1"/>
    <w:rsid w:val="00A82686"/>
    <w:rsid w:val="00A82B4B"/>
    <w:rsid w:val="00A83347"/>
    <w:rsid w:val="00A83593"/>
    <w:rsid w:val="00A837B5"/>
    <w:rsid w:val="00A83D8A"/>
    <w:rsid w:val="00A85B1C"/>
    <w:rsid w:val="00A86710"/>
    <w:rsid w:val="00A874FB"/>
    <w:rsid w:val="00A8766F"/>
    <w:rsid w:val="00A87CBA"/>
    <w:rsid w:val="00A87CC7"/>
    <w:rsid w:val="00A9065B"/>
    <w:rsid w:val="00A90D5B"/>
    <w:rsid w:val="00A90D5C"/>
    <w:rsid w:val="00A90E36"/>
    <w:rsid w:val="00A91410"/>
    <w:rsid w:val="00A9292F"/>
    <w:rsid w:val="00A93D5F"/>
    <w:rsid w:val="00A95C45"/>
    <w:rsid w:val="00A9606A"/>
    <w:rsid w:val="00A96507"/>
    <w:rsid w:val="00A967DA"/>
    <w:rsid w:val="00A96AAE"/>
    <w:rsid w:val="00A96C52"/>
    <w:rsid w:val="00A96CCE"/>
    <w:rsid w:val="00A97037"/>
    <w:rsid w:val="00AA092C"/>
    <w:rsid w:val="00AA0B0E"/>
    <w:rsid w:val="00AA1971"/>
    <w:rsid w:val="00AA2738"/>
    <w:rsid w:val="00AA292C"/>
    <w:rsid w:val="00AA3EDF"/>
    <w:rsid w:val="00AA4F72"/>
    <w:rsid w:val="00AA55C7"/>
    <w:rsid w:val="00AA5779"/>
    <w:rsid w:val="00AA59B4"/>
    <w:rsid w:val="00AA685B"/>
    <w:rsid w:val="00AA6E72"/>
    <w:rsid w:val="00AA7306"/>
    <w:rsid w:val="00AA799A"/>
    <w:rsid w:val="00AB07A6"/>
    <w:rsid w:val="00AB0C2D"/>
    <w:rsid w:val="00AB15F5"/>
    <w:rsid w:val="00AB175C"/>
    <w:rsid w:val="00AB1D2C"/>
    <w:rsid w:val="00AB20F5"/>
    <w:rsid w:val="00AB2BC2"/>
    <w:rsid w:val="00AB2E41"/>
    <w:rsid w:val="00AB3AC5"/>
    <w:rsid w:val="00AB486F"/>
    <w:rsid w:val="00AB4DA1"/>
    <w:rsid w:val="00AB567A"/>
    <w:rsid w:val="00AB5760"/>
    <w:rsid w:val="00AB5E7A"/>
    <w:rsid w:val="00AC09E4"/>
    <w:rsid w:val="00AC10EB"/>
    <w:rsid w:val="00AC1470"/>
    <w:rsid w:val="00AC1664"/>
    <w:rsid w:val="00AC2900"/>
    <w:rsid w:val="00AC2C05"/>
    <w:rsid w:val="00AC2F9B"/>
    <w:rsid w:val="00AC330F"/>
    <w:rsid w:val="00AC35B3"/>
    <w:rsid w:val="00AC3AD9"/>
    <w:rsid w:val="00AC4810"/>
    <w:rsid w:val="00AC4898"/>
    <w:rsid w:val="00AC4AFD"/>
    <w:rsid w:val="00AC4EF2"/>
    <w:rsid w:val="00AC5989"/>
    <w:rsid w:val="00AC5F24"/>
    <w:rsid w:val="00AC69DF"/>
    <w:rsid w:val="00AC6C52"/>
    <w:rsid w:val="00AC7323"/>
    <w:rsid w:val="00AD0290"/>
    <w:rsid w:val="00AD05DF"/>
    <w:rsid w:val="00AD107D"/>
    <w:rsid w:val="00AD1A06"/>
    <w:rsid w:val="00AD1D82"/>
    <w:rsid w:val="00AD1DE3"/>
    <w:rsid w:val="00AD2492"/>
    <w:rsid w:val="00AD312C"/>
    <w:rsid w:val="00AD3528"/>
    <w:rsid w:val="00AD36BA"/>
    <w:rsid w:val="00AD3B05"/>
    <w:rsid w:val="00AD3C84"/>
    <w:rsid w:val="00AD3F1A"/>
    <w:rsid w:val="00AD418B"/>
    <w:rsid w:val="00AD4CAE"/>
    <w:rsid w:val="00AD52FF"/>
    <w:rsid w:val="00AD558A"/>
    <w:rsid w:val="00AD5B81"/>
    <w:rsid w:val="00AD63F1"/>
    <w:rsid w:val="00AD6FC4"/>
    <w:rsid w:val="00AD7803"/>
    <w:rsid w:val="00AD7BC2"/>
    <w:rsid w:val="00AE0B04"/>
    <w:rsid w:val="00AE1579"/>
    <w:rsid w:val="00AE1E59"/>
    <w:rsid w:val="00AE2A8C"/>
    <w:rsid w:val="00AE2E16"/>
    <w:rsid w:val="00AE30ED"/>
    <w:rsid w:val="00AE3E29"/>
    <w:rsid w:val="00AE4363"/>
    <w:rsid w:val="00AE5011"/>
    <w:rsid w:val="00AE59B1"/>
    <w:rsid w:val="00AE6A39"/>
    <w:rsid w:val="00AE75E3"/>
    <w:rsid w:val="00AE7958"/>
    <w:rsid w:val="00AE7E37"/>
    <w:rsid w:val="00AF1615"/>
    <w:rsid w:val="00AF1722"/>
    <w:rsid w:val="00AF2896"/>
    <w:rsid w:val="00AF291E"/>
    <w:rsid w:val="00AF3DC5"/>
    <w:rsid w:val="00AF45F4"/>
    <w:rsid w:val="00AF48E6"/>
    <w:rsid w:val="00AF520D"/>
    <w:rsid w:val="00AF5947"/>
    <w:rsid w:val="00AF5D2B"/>
    <w:rsid w:val="00AF6205"/>
    <w:rsid w:val="00B01C73"/>
    <w:rsid w:val="00B023B6"/>
    <w:rsid w:val="00B02C84"/>
    <w:rsid w:val="00B02D52"/>
    <w:rsid w:val="00B03600"/>
    <w:rsid w:val="00B03A4E"/>
    <w:rsid w:val="00B055CA"/>
    <w:rsid w:val="00B0571D"/>
    <w:rsid w:val="00B05923"/>
    <w:rsid w:val="00B05C32"/>
    <w:rsid w:val="00B079A4"/>
    <w:rsid w:val="00B07AD0"/>
    <w:rsid w:val="00B07F0A"/>
    <w:rsid w:val="00B10220"/>
    <w:rsid w:val="00B10407"/>
    <w:rsid w:val="00B106E8"/>
    <w:rsid w:val="00B11083"/>
    <w:rsid w:val="00B11429"/>
    <w:rsid w:val="00B1272D"/>
    <w:rsid w:val="00B12C6F"/>
    <w:rsid w:val="00B134C0"/>
    <w:rsid w:val="00B139D4"/>
    <w:rsid w:val="00B13D85"/>
    <w:rsid w:val="00B13E79"/>
    <w:rsid w:val="00B14C4E"/>
    <w:rsid w:val="00B1598A"/>
    <w:rsid w:val="00B15B6E"/>
    <w:rsid w:val="00B163B6"/>
    <w:rsid w:val="00B166C2"/>
    <w:rsid w:val="00B175BC"/>
    <w:rsid w:val="00B178F0"/>
    <w:rsid w:val="00B2098C"/>
    <w:rsid w:val="00B20FDA"/>
    <w:rsid w:val="00B2126F"/>
    <w:rsid w:val="00B21360"/>
    <w:rsid w:val="00B21434"/>
    <w:rsid w:val="00B21A12"/>
    <w:rsid w:val="00B21C61"/>
    <w:rsid w:val="00B2356F"/>
    <w:rsid w:val="00B25125"/>
    <w:rsid w:val="00B25E02"/>
    <w:rsid w:val="00B25E5E"/>
    <w:rsid w:val="00B25E60"/>
    <w:rsid w:val="00B2603C"/>
    <w:rsid w:val="00B26BAC"/>
    <w:rsid w:val="00B26BB0"/>
    <w:rsid w:val="00B26D1B"/>
    <w:rsid w:val="00B26D6B"/>
    <w:rsid w:val="00B27BFA"/>
    <w:rsid w:val="00B27E15"/>
    <w:rsid w:val="00B3025F"/>
    <w:rsid w:val="00B304D5"/>
    <w:rsid w:val="00B30D61"/>
    <w:rsid w:val="00B31042"/>
    <w:rsid w:val="00B324C0"/>
    <w:rsid w:val="00B32A48"/>
    <w:rsid w:val="00B32F60"/>
    <w:rsid w:val="00B3353A"/>
    <w:rsid w:val="00B3387B"/>
    <w:rsid w:val="00B3467C"/>
    <w:rsid w:val="00B348EF"/>
    <w:rsid w:val="00B34B12"/>
    <w:rsid w:val="00B350D2"/>
    <w:rsid w:val="00B35927"/>
    <w:rsid w:val="00B365F5"/>
    <w:rsid w:val="00B36D74"/>
    <w:rsid w:val="00B40153"/>
    <w:rsid w:val="00B40537"/>
    <w:rsid w:val="00B40F0A"/>
    <w:rsid w:val="00B4181E"/>
    <w:rsid w:val="00B42AA6"/>
    <w:rsid w:val="00B43706"/>
    <w:rsid w:val="00B438E3"/>
    <w:rsid w:val="00B4412E"/>
    <w:rsid w:val="00B441C0"/>
    <w:rsid w:val="00B4430C"/>
    <w:rsid w:val="00B4495E"/>
    <w:rsid w:val="00B450CC"/>
    <w:rsid w:val="00B4568F"/>
    <w:rsid w:val="00B46543"/>
    <w:rsid w:val="00B46B83"/>
    <w:rsid w:val="00B4724D"/>
    <w:rsid w:val="00B47343"/>
    <w:rsid w:val="00B47480"/>
    <w:rsid w:val="00B50186"/>
    <w:rsid w:val="00B5058B"/>
    <w:rsid w:val="00B51653"/>
    <w:rsid w:val="00B51B5E"/>
    <w:rsid w:val="00B51DF4"/>
    <w:rsid w:val="00B5242D"/>
    <w:rsid w:val="00B52A71"/>
    <w:rsid w:val="00B53254"/>
    <w:rsid w:val="00B5403F"/>
    <w:rsid w:val="00B544CE"/>
    <w:rsid w:val="00B5477D"/>
    <w:rsid w:val="00B54C83"/>
    <w:rsid w:val="00B54CA6"/>
    <w:rsid w:val="00B54CAD"/>
    <w:rsid w:val="00B54CB3"/>
    <w:rsid w:val="00B54F16"/>
    <w:rsid w:val="00B558AD"/>
    <w:rsid w:val="00B55AFC"/>
    <w:rsid w:val="00B56584"/>
    <w:rsid w:val="00B569B0"/>
    <w:rsid w:val="00B56BF8"/>
    <w:rsid w:val="00B57021"/>
    <w:rsid w:val="00B57248"/>
    <w:rsid w:val="00B57B20"/>
    <w:rsid w:val="00B57E28"/>
    <w:rsid w:val="00B57EA1"/>
    <w:rsid w:val="00B601C4"/>
    <w:rsid w:val="00B60D25"/>
    <w:rsid w:val="00B61E55"/>
    <w:rsid w:val="00B622D9"/>
    <w:rsid w:val="00B62FDA"/>
    <w:rsid w:val="00B633DC"/>
    <w:rsid w:val="00B6493F"/>
    <w:rsid w:val="00B64A3A"/>
    <w:rsid w:val="00B65364"/>
    <w:rsid w:val="00B65B62"/>
    <w:rsid w:val="00B65F32"/>
    <w:rsid w:val="00B679C5"/>
    <w:rsid w:val="00B70120"/>
    <w:rsid w:val="00B70D2B"/>
    <w:rsid w:val="00B70DD9"/>
    <w:rsid w:val="00B71309"/>
    <w:rsid w:val="00B7134A"/>
    <w:rsid w:val="00B71844"/>
    <w:rsid w:val="00B71F95"/>
    <w:rsid w:val="00B722C8"/>
    <w:rsid w:val="00B727A5"/>
    <w:rsid w:val="00B728E5"/>
    <w:rsid w:val="00B745C7"/>
    <w:rsid w:val="00B747AB"/>
    <w:rsid w:val="00B74DB5"/>
    <w:rsid w:val="00B75B5F"/>
    <w:rsid w:val="00B75D2D"/>
    <w:rsid w:val="00B7681C"/>
    <w:rsid w:val="00B76877"/>
    <w:rsid w:val="00B76AE2"/>
    <w:rsid w:val="00B77FD7"/>
    <w:rsid w:val="00B8035B"/>
    <w:rsid w:val="00B80E41"/>
    <w:rsid w:val="00B80F85"/>
    <w:rsid w:val="00B812FA"/>
    <w:rsid w:val="00B8243E"/>
    <w:rsid w:val="00B8287F"/>
    <w:rsid w:val="00B83152"/>
    <w:rsid w:val="00B840DE"/>
    <w:rsid w:val="00B8414A"/>
    <w:rsid w:val="00B841E8"/>
    <w:rsid w:val="00B84896"/>
    <w:rsid w:val="00B84D9F"/>
    <w:rsid w:val="00B85FFF"/>
    <w:rsid w:val="00B86B64"/>
    <w:rsid w:val="00B86FBC"/>
    <w:rsid w:val="00B87C64"/>
    <w:rsid w:val="00B87E2C"/>
    <w:rsid w:val="00B902B6"/>
    <w:rsid w:val="00B90490"/>
    <w:rsid w:val="00B905D0"/>
    <w:rsid w:val="00B90747"/>
    <w:rsid w:val="00B9107A"/>
    <w:rsid w:val="00B9114F"/>
    <w:rsid w:val="00B9158D"/>
    <w:rsid w:val="00B915A9"/>
    <w:rsid w:val="00B9234D"/>
    <w:rsid w:val="00B92376"/>
    <w:rsid w:val="00B92E8C"/>
    <w:rsid w:val="00B93083"/>
    <w:rsid w:val="00B939E2"/>
    <w:rsid w:val="00B93CDB"/>
    <w:rsid w:val="00B95191"/>
    <w:rsid w:val="00B9533D"/>
    <w:rsid w:val="00B95A15"/>
    <w:rsid w:val="00B95FA4"/>
    <w:rsid w:val="00B96D56"/>
    <w:rsid w:val="00B97766"/>
    <w:rsid w:val="00B9784F"/>
    <w:rsid w:val="00BA0C8E"/>
    <w:rsid w:val="00BA33A5"/>
    <w:rsid w:val="00BA34B9"/>
    <w:rsid w:val="00BA3BAD"/>
    <w:rsid w:val="00BA3BBF"/>
    <w:rsid w:val="00BA4B9E"/>
    <w:rsid w:val="00BA4E95"/>
    <w:rsid w:val="00BA4FCE"/>
    <w:rsid w:val="00BA5576"/>
    <w:rsid w:val="00BA5C4E"/>
    <w:rsid w:val="00BA5F88"/>
    <w:rsid w:val="00BA6396"/>
    <w:rsid w:val="00BA65F6"/>
    <w:rsid w:val="00BA6876"/>
    <w:rsid w:val="00BA6C86"/>
    <w:rsid w:val="00BA6D2B"/>
    <w:rsid w:val="00BA7F2A"/>
    <w:rsid w:val="00BB0A1D"/>
    <w:rsid w:val="00BB10BB"/>
    <w:rsid w:val="00BB14EC"/>
    <w:rsid w:val="00BB190D"/>
    <w:rsid w:val="00BB20E2"/>
    <w:rsid w:val="00BB39C3"/>
    <w:rsid w:val="00BB3C2E"/>
    <w:rsid w:val="00BB3FD6"/>
    <w:rsid w:val="00BB46C5"/>
    <w:rsid w:val="00BB4858"/>
    <w:rsid w:val="00BB4C21"/>
    <w:rsid w:val="00BB68C8"/>
    <w:rsid w:val="00BB69F6"/>
    <w:rsid w:val="00BB7588"/>
    <w:rsid w:val="00BB7CB4"/>
    <w:rsid w:val="00BB7CBD"/>
    <w:rsid w:val="00BC0253"/>
    <w:rsid w:val="00BC1081"/>
    <w:rsid w:val="00BC1112"/>
    <w:rsid w:val="00BC23AF"/>
    <w:rsid w:val="00BC32C0"/>
    <w:rsid w:val="00BC360D"/>
    <w:rsid w:val="00BC3EF9"/>
    <w:rsid w:val="00BC48B8"/>
    <w:rsid w:val="00BC4986"/>
    <w:rsid w:val="00BC5CFD"/>
    <w:rsid w:val="00BC6755"/>
    <w:rsid w:val="00BC6914"/>
    <w:rsid w:val="00BC6B82"/>
    <w:rsid w:val="00BC6C0E"/>
    <w:rsid w:val="00BC7E47"/>
    <w:rsid w:val="00BC7EEB"/>
    <w:rsid w:val="00BD01FF"/>
    <w:rsid w:val="00BD0307"/>
    <w:rsid w:val="00BD1A0E"/>
    <w:rsid w:val="00BD2029"/>
    <w:rsid w:val="00BD203E"/>
    <w:rsid w:val="00BD27E2"/>
    <w:rsid w:val="00BD34D7"/>
    <w:rsid w:val="00BD403D"/>
    <w:rsid w:val="00BD45F5"/>
    <w:rsid w:val="00BD60F9"/>
    <w:rsid w:val="00BD6609"/>
    <w:rsid w:val="00BD6EEC"/>
    <w:rsid w:val="00BD7577"/>
    <w:rsid w:val="00BD77A1"/>
    <w:rsid w:val="00BE0118"/>
    <w:rsid w:val="00BE0E56"/>
    <w:rsid w:val="00BE135E"/>
    <w:rsid w:val="00BE1663"/>
    <w:rsid w:val="00BE1AE8"/>
    <w:rsid w:val="00BE2E5D"/>
    <w:rsid w:val="00BE35AF"/>
    <w:rsid w:val="00BE3629"/>
    <w:rsid w:val="00BE3DAB"/>
    <w:rsid w:val="00BE3E57"/>
    <w:rsid w:val="00BE3FCB"/>
    <w:rsid w:val="00BE4164"/>
    <w:rsid w:val="00BE4220"/>
    <w:rsid w:val="00BE424F"/>
    <w:rsid w:val="00BE48E8"/>
    <w:rsid w:val="00BE4EB5"/>
    <w:rsid w:val="00BE5799"/>
    <w:rsid w:val="00BE5E69"/>
    <w:rsid w:val="00BE677D"/>
    <w:rsid w:val="00BE69F7"/>
    <w:rsid w:val="00BE6C1E"/>
    <w:rsid w:val="00BE6F29"/>
    <w:rsid w:val="00BE7C15"/>
    <w:rsid w:val="00BF035E"/>
    <w:rsid w:val="00BF1180"/>
    <w:rsid w:val="00BF1843"/>
    <w:rsid w:val="00BF238C"/>
    <w:rsid w:val="00BF2CAF"/>
    <w:rsid w:val="00BF36A9"/>
    <w:rsid w:val="00BF517E"/>
    <w:rsid w:val="00BF51D4"/>
    <w:rsid w:val="00BF53C6"/>
    <w:rsid w:val="00BF55CB"/>
    <w:rsid w:val="00BF58B0"/>
    <w:rsid w:val="00BF59B4"/>
    <w:rsid w:val="00BF616E"/>
    <w:rsid w:val="00BF6EC4"/>
    <w:rsid w:val="00BF7078"/>
    <w:rsid w:val="00BF70F9"/>
    <w:rsid w:val="00BF7617"/>
    <w:rsid w:val="00BF7D65"/>
    <w:rsid w:val="00C00D1A"/>
    <w:rsid w:val="00C01370"/>
    <w:rsid w:val="00C013D6"/>
    <w:rsid w:val="00C0171F"/>
    <w:rsid w:val="00C01F43"/>
    <w:rsid w:val="00C02A12"/>
    <w:rsid w:val="00C033F3"/>
    <w:rsid w:val="00C04272"/>
    <w:rsid w:val="00C04913"/>
    <w:rsid w:val="00C04AD2"/>
    <w:rsid w:val="00C04E68"/>
    <w:rsid w:val="00C0512A"/>
    <w:rsid w:val="00C051B6"/>
    <w:rsid w:val="00C05A79"/>
    <w:rsid w:val="00C06FB0"/>
    <w:rsid w:val="00C0717A"/>
    <w:rsid w:val="00C07715"/>
    <w:rsid w:val="00C07B06"/>
    <w:rsid w:val="00C1049A"/>
    <w:rsid w:val="00C104A0"/>
    <w:rsid w:val="00C1080C"/>
    <w:rsid w:val="00C12593"/>
    <w:rsid w:val="00C12874"/>
    <w:rsid w:val="00C13089"/>
    <w:rsid w:val="00C13B0D"/>
    <w:rsid w:val="00C14771"/>
    <w:rsid w:val="00C15EFB"/>
    <w:rsid w:val="00C20397"/>
    <w:rsid w:val="00C231EE"/>
    <w:rsid w:val="00C2362E"/>
    <w:rsid w:val="00C236C1"/>
    <w:rsid w:val="00C239F3"/>
    <w:rsid w:val="00C23B88"/>
    <w:rsid w:val="00C240C8"/>
    <w:rsid w:val="00C244E4"/>
    <w:rsid w:val="00C24B1A"/>
    <w:rsid w:val="00C278FA"/>
    <w:rsid w:val="00C30A43"/>
    <w:rsid w:val="00C30DE1"/>
    <w:rsid w:val="00C3102C"/>
    <w:rsid w:val="00C3188B"/>
    <w:rsid w:val="00C3193A"/>
    <w:rsid w:val="00C31C20"/>
    <w:rsid w:val="00C326F6"/>
    <w:rsid w:val="00C32A9D"/>
    <w:rsid w:val="00C32F26"/>
    <w:rsid w:val="00C32FCB"/>
    <w:rsid w:val="00C3301E"/>
    <w:rsid w:val="00C3329B"/>
    <w:rsid w:val="00C3387C"/>
    <w:rsid w:val="00C33D0F"/>
    <w:rsid w:val="00C345D6"/>
    <w:rsid w:val="00C34FDD"/>
    <w:rsid w:val="00C351FD"/>
    <w:rsid w:val="00C357A4"/>
    <w:rsid w:val="00C35CED"/>
    <w:rsid w:val="00C35CEE"/>
    <w:rsid w:val="00C3680F"/>
    <w:rsid w:val="00C37121"/>
    <w:rsid w:val="00C37705"/>
    <w:rsid w:val="00C378A6"/>
    <w:rsid w:val="00C37DB2"/>
    <w:rsid w:val="00C37E93"/>
    <w:rsid w:val="00C40559"/>
    <w:rsid w:val="00C406D2"/>
    <w:rsid w:val="00C40D37"/>
    <w:rsid w:val="00C40F12"/>
    <w:rsid w:val="00C41387"/>
    <w:rsid w:val="00C41472"/>
    <w:rsid w:val="00C4156C"/>
    <w:rsid w:val="00C41792"/>
    <w:rsid w:val="00C420C4"/>
    <w:rsid w:val="00C42D9A"/>
    <w:rsid w:val="00C4311B"/>
    <w:rsid w:val="00C43326"/>
    <w:rsid w:val="00C458C3"/>
    <w:rsid w:val="00C46833"/>
    <w:rsid w:val="00C46C38"/>
    <w:rsid w:val="00C47510"/>
    <w:rsid w:val="00C47AC0"/>
    <w:rsid w:val="00C47B8D"/>
    <w:rsid w:val="00C47E0D"/>
    <w:rsid w:val="00C508F7"/>
    <w:rsid w:val="00C513C9"/>
    <w:rsid w:val="00C52098"/>
    <w:rsid w:val="00C52577"/>
    <w:rsid w:val="00C53704"/>
    <w:rsid w:val="00C53BF7"/>
    <w:rsid w:val="00C53F56"/>
    <w:rsid w:val="00C5453B"/>
    <w:rsid w:val="00C5473F"/>
    <w:rsid w:val="00C54EC0"/>
    <w:rsid w:val="00C55138"/>
    <w:rsid w:val="00C551E1"/>
    <w:rsid w:val="00C559E4"/>
    <w:rsid w:val="00C56057"/>
    <w:rsid w:val="00C56080"/>
    <w:rsid w:val="00C562C0"/>
    <w:rsid w:val="00C5699C"/>
    <w:rsid w:val="00C57C2A"/>
    <w:rsid w:val="00C57E8D"/>
    <w:rsid w:val="00C6031E"/>
    <w:rsid w:val="00C604B9"/>
    <w:rsid w:val="00C60CAD"/>
    <w:rsid w:val="00C60EC1"/>
    <w:rsid w:val="00C610E3"/>
    <w:rsid w:val="00C61FFB"/>
    <w:rsid w:val="00C638E1"/>
    <w:rsid w:val="00C638F7"/>
    <w:rsid w:val="00C63B1A"/>
    <w:rsid w:val="00C63C40"/>
    <w:rsid w:val="00C6547C"/>
    <w:rsid w:val="00C65990"/>
    <w:rsid w:val="00C65A25"/>
    <w:rsid w:val="00C665CF"/>
    <w:rsid w:val="00C66DC4"/>
    <w:rsid w:val="00C6764D"/>
    <w:rsid w:val="00C67A32"/>
    <w:rsid w:val="00C67AE4"/>
    <w:rsid w:val="00C67B94"/>
    <w:rsid w:val="00C67EFF"/>
    <w:rsid w:val="00C70E4D"/>
    <w:rsid w:val="00C710EA"/>
    <w:rsid w:val="00C711CB"/>
    <w:rsid w:val="00C71860"/>
    <w:rsid w:val="00C71ADE"/>
    <w:rsid w:val="00C72866"/>
    <w:rsid w:val="00C73DEC"/>
    <w:rsid w:val="00C74AEE"/>
    <w:rsid w:val="00C75003"/>
    <w:rsid w:val="00C7508B"/>
    <w:rsid w:val="00C7594D"/>
    <w:rsid w:val="00C75AEC"/>
    <w:rsid w:val="00C7676B"/>
    <w:rsid w:val="00C769A4"/>
    <w:rsid w:val="00C76C7E"/>
    <w:rsid w:val="00C76D77"/>
    <w:rsid w:val="00C76F4D"/>
    <w:rsid w:val="00C779CE"/>
    <w:rsid w:val="00C77C41"/>
    <w:rsid w:val="00C77F35"/>
    <w:rsid w:val="00C8032D"/>
    <w:rsid w:val="00C80DC6"/>
    <w:rsid w:val="00C81B66"/>
    <w:rsid w:val="00C81EE7"/>
    <w:rsid w:val="00C82212"/>
    <w:rsid w:val="00C82683"/>
    <w:rsid w:val="00C832FD"/>
    <w:rsid w:val="00C83575"/>
    <w:rsid w:val="00C8431C"/>
    <w:rsid w:val="00C844F9"/>
    <w:rsid w:val="00C84ADF"/>
    <w:rsid w:val="00C84C48"/>
    <w:rsid w:val="00C85326"/>
    <w:rsid w:val="00C8590C"/>
    <w:rsid w:val="00C85AE7"/>
    <w:rsid w:val="00C85D75"/>
    <w:rsid w:val="00C86E5D"/>
    <w:rsid w:val="00C877B6"/>
    <w:rsid w:val="00C87CD0"/>
    <w:rsid w:val="00C9070A"/>
    <w:rsid w:val="00C90B19"/>
    <w:rsid w:val="00C9121C"/>
    <w:rsid w:val="00C9153A"/>
    <w:rsid w:val="00C91A3D"/>
    <w:rsid w:val="00C91E80"/>
    <w:rsid w:val="00C92994"/>
    <w:rsid w:val="00C92A18"/>
    <w:rsid w:val="00C92B97"/>
    <w:rsid w:val="00C92D7E"/>
    <w:rsid w:val="00C9367D"/>
    <w:rsid w:val="00C9396F"/>
    <w:rsid w:val="00C93F98"/>
    <w:rsid w:val="00C9427E"/>
    <w:rsid w:val="00C94820"/>
    <w:rsid w:val="00C94DE7"/>
    <w:rsid w:val="00C95356"/>
    <w:rsid w:val="00C95624"/>
    <w:rsid w:val="00C95637"/>
    <w:rsid w:val="00C965DE"/>
    <w:rsid w:val="00C969DD"/>
    <w:rsid w:val="00C96B44"/>
    <w:rsid w:val="00C97C3B"/>
    <w:rsid w:val="00CA0C37"/>
    <w:rsid w:val="00CA1F2F"/>
    <w:rsid w:val="00CA27F5"/>
    <w:rsid w:val="00CA316E"/>
    <w:rsid w:val="00CA3699"/>
    <w:rsid w:val="00CA3937"/>
    <w:rsid w:val="00CA4324"/>
    <w:rsid w:val="00CA4405"/>
    <w:rsid w:val="00CA48DB"/>
    <w:rsid w:val="00CA5796"/>
    <w:rsid w:val="00CA5923"/>
    <w:rsid w:val="00CA5A08"/>
    <w:rsid w:val="00CA679E"/>
    <w:rsid w:val="00CA6DBA"/>
    <w:rsid w:val="00CA6E55"/>
    <w:rsid w:val="00CA6E7F"/>
    <w:rsid w:val="00CA7029"/>
    <w:rsid w:val="00CA7262"/>
    <w:rsid w:val="00CB0D4E"/>
    <w:rsid w:val="00CB1237"/>
    <w:rsid w:val="00CB124E"/>
    <w:rsid w:val="00CB1661"/>
    <w:rsid w:val="00CB2005"/>
    <w:rsid w:val="00CB2084"/>
    <w:rsid w:val="00CB3A9D"/>
    <w:rsid w:val="00CB48E5"/>
    <w:rsid w:val="00CB490A"/>
    <w:rsid w:val="00CB5084"/>
    <w:rsid w:val="00CB5655"/>
    <w:rsid w:val="00CB5B06"/>
    <w:rsid w:val="00CB6C2A"/>
    <w:rsid w:val="00CB7F29"/>
    <w:rsid w:val="00CC089F"/>
    <w:rsid w:val="00CC10C7"/>
    <w:rsid w:val="00CC1359"/>
    <w:rsid w:val="00CC13AE"/>
    <w:rsid w:val="00CC2165"/>
    <w:rsid w:val="00CC22CB"/>
    <w:rsid w:val="00CC2C1B"/>
    <w:rsid w:val="00CC2CF3"/>
    <w:rsid w:val="00CC3818"/>
    <w:rsid w:val="00CC3DEB"/>
    <w:rsid w:val="00CC4507"/>
    <w:rsid w:val="00CC49C1"/>
    <w:rsid w:val="00CC5444"/>
    <w:rsid w:val="00CC7595"/>
    <w:rsid w:val="00CC7FE2"/>
    <w:rsid w:val="00CD06DC"/>
    <w:rsid w:val="00CD14DF"/>
    <w:rsid w:val="00CD19E0"/>
    <w:rsid w:val="00CD32F8"/>
    <w:rsid w:val="00CD3961"/>
    <w:rsid w:val="00CD3FF0"/>
    <w:rsid w:val="00CD6037"/>
    <w:rsid w:val="00CD6629"/>
    <w:rsid w:val="00CE00E4"/>
    <w:rsid w:val="00CE012C"/>
    <w:rsid w:val="00CE0333"/>
    <w:rsid w:val="00CE0616"/>
    <w:rsid w:val="00CE1B46"/>
    <w:rsid w:val="00CE27A5"/>
    <w:rsid w:val="00CE31EF"/>
    <w:rsid w:val="00CE3418"/>
    <w:rsid w:val="00CE49BA"/>
    <w:rsid w:val="00CE54B6"/>
    <w:rsid w:val="00CE5957"/>
    <w:rsid w:val="00CE6071"/>
    <w:rsid w:val="00CE74D7"/>
    <w:rsid w:val="00CE78D3"/>
    <w:rsid w:val="00CE7A16"/>
    <w:rsid w:val="00CE7C5A"/>
    <w:rsid w:val="00CE7F49"/>
    <w:rsid w:val="00CF0E03"/>
    <w:rsid w:val="00CF1725"/>
    <w:rsid w:val="00CF1988"/>
    <w:rsid w:val="00CF1AB0"/>
    <w:rsid w:val="00CF22A2"/>
    <w:rsid w:val="00CF38E9"/>
    <w:rsid w:val="00CF45E1"/>
    <w:rsid w:val="00CF48CA"/>
    <w:rsid w:val="00CF4D5B"/>
    <w:rsid w:val="00CF5223"/>
    <w:rsid w:val="00CF5455"/>
    <w:rsid w:val="00CF571B"/>
    <w:rsid w:val="00D00497"/>
    <w:rsid w:val="00D009C5"/>
    <w:rsid w:val="00D00FEC"/>
    <w:rsid w:val="00D02CCC"/>
    <w:rsid w:val="00D0426D"/>
    <w:rsid w:val="00D04330"/>
    <w:rsid w:val="00D0496A"/>
    <w:rsid w:val="00D05E02"/>
    <w:rsid w:val="00D05F51"/>
    <w:rsid w:val="00D0608E"/>
    <w:rsid w:val="00D06319"/>
    <w:rsid w:val="00D06CA3"/>
    <w:rsid w:val="00D10056"/>
    <w:rsid w:val="00D10B81"/>
    <w:rsid w:val="00D10FD0"/>
    <w:rsid w:val="00D114AE"/>
    <w:rsid w:val="00D114DD"/>
    <w:rsid w:val="00D11711"/>
    <w:rsid w:val="00D11720"/>
    <w:rsid w:val="00D11776"/>
    <w:rsid w:val="00D119C9"/>
    <w:rsid w:val="00D121ED"/>
    <w:rsid w:val="00D1292D"/>
    <w:rsid w:val="00D13254"/>
    <w:rsid w:val="00D14191"/>
    <w:rsid w:val="00D145DA"/>
    <w:rsid w:val="00D147D9"/>
    <w:rsid w:val="00D14B29"/>
    <w:rsid w:val="00D15700"/>
    <w:rsid w:val="00D15B7E"/>
    <w:rsid w:val="00D15F5A"/>
    <w:rsid w:val="00D16E89"/>
    <w:rsid w:val="00D17949"/>
    <w:rsid w:val="00D204DA"/>
    <w:rsid w:val="00D21024"/>
    <w:rsid w:val="00D21207"/>
    <w:rsid w:val="00D21EEE"/>
    <w:rsid w:val="00D2291F"/>
    <w:rsid w:val="00D234EC"/>
    <w:rsid w:val="00D23B2B"/>
    <w:rsid w:val="00D23DB1"/>
    <w:rsid w:val="00D24123"/>
    <w:rsid w:val="00D24782"/>
    <w:rsid w:val="00D24F12"/>
    <w:rsid w:val="00D2506B"/>
    <w:rsid w:val="00D25082"/>
    <w:rsid w:val="00D261FC"/>
    <w:rsid w:val="00D2674B"/>
    <w:rsid w:val="00D27083"/>
    <w:rsid w:val="00D31120"/>
    <w:rsid w:val="00D314A6"/>
    <w:rsid w:val="00D3169E"/>
    <w:rsid w:val="00D31DD8"/>
    <w:rsid w:val="00D32611"/>
    <w:rsid w:val="00D3310E"/>
    <w:rsid w:val="00D3341A"/>
    <w:rsid w:val="00D334D9"/>
    <w:rsid w:val="00D33B37"/>
    <w:rsid w:val="00D33D3A"/>
    <w:rsid w:val="00D3448C"/>
    <w:rsid w:val="00D34A9F"/>
    <w:rsid w:val="00D34D51"/>
    <w:rsid w:val="00D359E6"/>
    <w:rsid w:val="00D35A60"/>
    <w:rsid w:val="00D379F9"/>
    <w:rsid w:val="00D4063C"/>
    <w:rsid w:val="00D4133E"/>
    <w:rsid w:val="00D4143B"/>
    <w:rsid w:val="00D414A4"/>
    <w:rsid w:val="00D41F6A"/>
    <w:rsid w:val="00D42FAC"/>
    <w:rsid w:val="00D43B28"/>
    <w:rsid w:val="00D43E2B"/>
    <w:rsid w:val="00D4412E"/>
    <w:rsid w:val="00D442AF"/>
    <w:rsid w:val="00D469B6"/>
    <w:rsid w:val="00D47ACE"/>
    <w:rsid w:val="00D47B6A"/>
    <w:rsid w:val="00D47EEC"/>
    <w:rsid w:val="00D5037A"/>
    <w:rsid w:val="00D50E4F"/>
    <w:rsid w:val="00D512FD"/>
    <w:rsid w:val="00D514B9"/>
    <w:rsid w:val="00D51E16"/>
    <w:rsid w:val="00D52ACB"/>
    <w:rsid w:val="00D52AFA"/>
    <w:rsid w:val="00D52B3C"/>
    <w:rsid w:val="00D5455E"/>
    <w:rsid w:val="00D5531E"/>
    <w:rsid w:val="00D55B7E"/>
    <w:rsid w:val="00D55D12"/>
    <w:rsid w:val="00D55ECA"/>
    <w:rsid w:val="00D56573"/>
    <w:rsid w:val="00D568D8"/>
    <w:rsid w:val="00D570B6"/>
    <w:rsid w:val="00D570DE"/>
    <w:rsid w:val="00D57640"/>
    <w:rsid w:val="00D57DD6"/>
    <w:rsid w:val="00D611D5"/>
    <w:rsid w:val="00D613A8"/>
    <w:rsid w:val="00D630B5"/>
    <w:rsid w:val="00D632D8"/>
    <w:rsid w:val="00D63893"/>
    <w:rsid w:val="00D643A3"/>
    <w:rsid w:val="00D64CF8"/>
    <w:rsid w:val="00D65CC0"/>
    <w:rsid w:val="00D664B3"/>
    <w:rsid w:val="00D6675C"/>
    <w:rsid w:val="00D66C5F"/>
    <w:rsid w:val="00D71081"/>
    <w:rsid w:val="00D71146"/>
    <w:rsid w:val="00D7116D"/>
    <w:rsid w:val="00D720EB"/>
    <w:rsid w:val="00D73310"/>
    <w:rsid w:val="00D735F5"/>
    <w:rsid w:val="00D737DE"/>
    <w:rsid w:val="00D75F2B"/>
    <w:rsid w:val="00D75F35"/>
    <w:rsid w:val="00D77B9B"/>
    <w:rsid w:val="00D77EBF"/>
    <w:rsid w:val="00D81D53"/>
    <w:rsid w:val="00D82EEC"/>
    <w:rsid w:val="00D841DB"/>
    <w:rsid w:val="00D84482"/>
    <w:rsid w:val="00D844AF"/>
    <w:rsid w:val="00D844F9"/>
    <w:rsid w:val="00D85EF1"/>
    <w:rsid w:val="00D86345"/>
    <w:rsid w:val="00D8693C"/>
    <w:rsid w:val="00D877BD"/>
    <w:rsid w:val="00D87AB7"/>
    <w:rsid w:val="00D920DB"/>
    <w:rsid w:val="00D921C7"/>
    <w:rsid w:val="00D9318D"/>
    <w:rsid w:val="00D93469"/>
    <w:rsid w:val="00D954AC"/>
    <w:rsid w:val="00D9668E"/>
    <w:rsid w:val="00D96BAA"/>
    <w:rsid w:val="00D97137"/>
    <w:rsid w:val="00DA0B67"/>
    <w:rsid w:val="00DA0CA0"/>
    <w:rsid w:val="00DA19B3"/>
    <w:rsid w:val="00DA1DA1"/>
    <w:rsid w:val="00DA2719"/>
    <w:rsid w:val="00DA2FE4"/>
    <w:rsid w:val="00DA3893"/>
    <w:rsid w:val="00DA4841"/>
    <w:rsid w:val="00DA492F"/>
    <w:rsid w:val="00DA5681"/>
    <w:rsid w:val="00DA62B8"/>
    <w:rsid w:val="00DA64B2"/>
    <w:rsid w:val="00DA68D1"/>
    <w:rsid w:val="00DA6927"/>
    <w:rsid w:val="00DA6E94"/>
    <w:rsid w:val="00DA76D6"/>
    <w:rsid w:val="00DB01CB"/>
    <w:rsid w:val="00DB1008"/>
    <w:rsid w:val="00DB1659"/>
    <w:rsid w:val="00DB1970"/>
    <w:rsid w:val="00DB2714"/>
    <w:rsid w:val="00DB31E0"/>
    <w:rsid w:val="00DB3954"/>
    <w:rsid w:val="00DB3AAE"/>
    <w:rsid w:val="00DB4720"/>
    <w:rsid w:val="00DB51D8"/>
    <w:rsid w:val="00DB5342"/>
    <w:rsid w:val="00DB53BB"/>
    <w:rsid w:val="00DB5EA0"/>
    <w:rsid w:val="00DB6980"/>
    <w:rsid w:val="00DB7365"/>
    <w:rsid w:val="00DB7BCD"/>
    <w:rsid w:val="00DB7D9B"/>
    <w:rsid w:val="00DC00DC"/>
    <w:rsid w:val="00DC05E8"/>
    <w:rsid w:val="00DC06DD"/>
    <w:rsid w:val="00DC2189"/>
    <w:rsid w:val="00DC25AA"/>
    <w:rsid w:val="00DC27E1"/>
    <w:rsid w:val="00DC2888"/>
    <w:rsid w:val="00DC2B74"/>
    <w:rsid w:val="00DC2CF4"/>
    <w:rsid w:val="00DC3CCB"/>
    <w:rsid w:val="00DC488E"/>
    <w:rsid w:val="00DC502B"/>
    <w:rsid w:val="00DC5BF7"/>
    <w:rsid w:val="00DC6219"/>
    <w:rsid w:val="00DC72AA"/>
    <w:rsid w:val="00DD1CEA"/>
    <w:rsid w:val="00DD2003"/>
    <w:rsid w:val="00DD41E8"/>
    <w:rsid w:val="00DD44D0"/>
    <w:rsid w:val="00DD4521"/>
    <w:rsid w:val="00DD5F2B"/>
    <w:rsid w:val="00DD6E0B"/>
    <w:rsid w:val="00DE0007"/>
    <w:rsid w:val="00DE0556"/>
    <w:rsid w:val="00DE0601"/>
    <w:rsid w:val="00DE11B1"/>
    <w:rsid w:val="00DE32B3"/>
    <w:rsid w:val="00DE3886"/>
    <w:rsid w:val="00DE3BDC"/>
    <w:rsid w:val="00DE477D"/>
    <w:rsid w:val="00DE49C1"/>
    <w:rsid w:val="00DE4C36"/>
    <w:rsid w:val="00DE4DAF"/>
    <w:rsid w:val="00DE53C1"/>
    <w:rsid w:val="00DE5DBC"/>
    <w:rsid w:val="00DE5E05"/>
    <w:rsid w:val="00DE6474"/>
    <w:rsid w:val="00DE6B45"/>
    <w:rsid w:val="00DE6CA6"/>
    <w:rsid w:val="00DE6ED8"/>
    <w:rsid w:val="00DE72EA"/>
    <w:rsid w:val="00DE7F95"/>
    <w:rsid w:val="00DF06AA"/>
    <w:rsid w:val="00DF0B21"/>
    <w:rsid w:val="00DF0D53"/>
    <w:rsid w:val="00DF2FE3"/>
    <w:rsid w:val="00DF3F47"/>
    <w:rsid w:val="00DF408E"/>
    <w:rsid w:val="00DF499E"/>
    <w:rsid w:val="00DF4A17"/>
    <w:rsid w:val="00DF4C97"/>
    <w:rsid w:val="00DF6948"/>
    <w:rsid w:val="00DF69F6"/>
    <w:rsid w:val="00DF7A1A"/>
    <w:rsid w:val="00DF7CA6"/>
    <w:rsid w:val="00DF7DCA"/>
    <w:rsid w:val="00E00D71"/>
    <w:rsid w:val="00E010E8"/>
    <w:rsid w:val="00E021E3"/>
    <w:rsid w:val="00E02F66"/>
    <w:rsid w:val="00E02FF3"/>
    <w:rsid w:val="00E030FD"/>
    <w:rsid w:val="00E03426"/>
    <w:rsid w:val="00E0373B"/>
    <w:rsid w:val="00E04169"/>
    <w:rsid w:val="00E0483B"/>
    <w:rsid w:val="00E05A3C"/>
    <w:rsid w:val="00E05B60"/>
    <w:rsid w:val="00E064A4"/>
    <w:rsid w:val="00E06517"/>
    <w:rsid w:val="00E06DD4"/>
    <w:rsid w:val="00E10165"/>
    <w:rsid w:val="00E1135E"/>
    <w:rsid w:val="00E1147A"/>
    <w:rsid w:val="00E11725"/>
    <w:rsid w:val="00E11990"/>
    <w:rsid w:val="00E135ED"/>
    <w:rsid w:val="00E13AAF"/>
    <w:rsid w:val="00E142AA"/>
    <w:rsid w:val="00E142BF"/>
    <w:rsid w:val="00E143DD"/>
    <w:rsid w:val="00E1469C"/>
    <w:rsid w:val="00E15164"/>
    <w:rsid w:val="00E15A37"/>
    <w:rsid w:val="00E16A7F"/>
    <w:rsid w:val="00E16C12"/>
    <w:rsid w:val="00E16DC9"/>
    <w:rsid w:val="00E178B9"/>
    <w:rsid w:val="00E17ADB"/>
    <w:rsid w:val="00E17FDB"/>
    <w:rsid w:val="00E20F21"/>
    <w:rsid w:val="00E211F9"/>
    <w:rsid w:val="00E215C9"/>
    <w:rsid w:val="00E21FBC"/>
    <w:rsid w:val="00E2226A"/>
    <w:rsid w:val="00E22BD0"/>
    <w:rsid w:val="00E22E02"/>
    <w:rsid w:val="00E232CA"/>
    <w:rsid w:val="00E23447"/>
    <w:rsid w:val="00E2400E"/>
    <w:rsid w:val="00E24533"/>
    <w:rsid w:val="00E24D4C"/>
    <w:rsid w:val="00E2500D"/>
    <w:rsid w:val="00E25C7F"/>
    <w:rsid w:val="00E262C7"/>
    <w:rsid w:val="00E272BB"/>
    <w:rsid w:val="00E2752E"/>
    <w:rsid w:val="00E275D0"/>
    <w:rsid w:val="00E278B2"/>
    <w:rsid w:val="00E30235"/>
    <w:rsid w:val="00E32442"/>
    <w:rsid w:val="00E33D9A"/>
    <w:rsid w:val="00E344F3"/>
    <w:rsid w:val="00E344FF"/>
    <w:rsid w:val="00E35AFA"/>
    <w:rsid w:val="00E361CE"/>
    <w:rsid w:val="00E36C03"/>
    <w:rsid w:val="00E36C5C"/>
    <w:rsid w:val="00E37D9D"/>
    <w:rsid w:val="00E40B8A"/>
    <w:rsid w:val="00E41690"/>
    <w:rsid w:val="00E41962"/>
    <w:rsid w:val="00E4238B"/>
    <w:rsid w:val="00E42927"/>
    <w:rsid w:val="00E42FD7"/>
    <w:rsid w:val="00E4370F"/>
    <w:rsid w:val="00E4384B"/>
    <w:rsid w:val="00E43F74"/>
    <w:rsid w:val="00E4443F"/>
    <w:rsid w:val="00E44460"/>
    <w:rsid w:val="00E44591"/>
    <w:rsid w:val="00E44DBF"/>
    <w:rsid w:val="00E45127"/>
    <w:rsid w:val="00E455E1"/>
    <w:rsid w:val="00E462B2"/>
    <w:rsid w:val="00E46E2F"/>
    <w:rsid w:val="00E501AF"/>
    <w:rsid w:val="00E50543"/>
    <w:rsid w:val="00E5060C"/>
    <w:rsid w:val="00E506BD"/>
    <w:rsid w:val="00E506E7"/>
    <w:rsid w:val="00E5120D"/>
    <w:rsid w:val="00E51423"/>
    <w:rsid w:val="00E517F4"/>
    <w:rsid w:val="00E51945"/>
    <w:rsid w:val="00E51D1F"/>
    <w:rsid w:val="00E522A5"/>
    <w:rsid w:val="00E52310"/>
    <w:rsid w:val="00E52393"/>
    <w:rsid w:val="00E525BC"/>
    <w:rsid w:val="00E535B1"/>
    <w:rsid w:val="00E53718"/>
    <w:rsid w:val="00E53E5B"/>
    <w:rsid w:val="00E53EB1"/>
    <w:rsid w:val="00E54358"/>
    <w:rsid w:val="00E54AFF"/>
    <w:rsid w:val="00E54B92"/>
    <w:rsid w:val="00E56CD3"/>
    <w:rsid w:val="00E57048"/>
    <w:rsid w:val="00E57846"/>
    <w:rsid w:val="00E60B52"/>
    <w:rsid w:val="00E61144"/>
    <w:rsid w:val="00E616EC"/>
    <w:rsid w:val="00E61C22"/>
    <w:rsid w:val="00E6201A"/>
    <w:rsid w:val="00E62D1F"/>
    <w:rsid w:val="00E6353C"/>
    <w:rsid w:val="00E63D15"/>
    <w:rsid w:val="00E646D3"/>
    <w:rsid w:val="00E64BFB"/>
    <w:rsid w:val="00E65C7E"/>
    <w:rsid w:val="00E65EF4"/>
    <w:rsid w:val="00E6633A"/>
    <w:rsid w:val="00E665DC"/>
    <w:rsid w:val="00E66F52"/>
    <w:rsid w:val="00E673D7"/>
    <w:rsid w:val="00E719E3"/>
    <w:rsid w:val="00E719EC"/>
    <w:rsid w:val="00E72158"/>
    <w:rsid w:val="00E726D1"/>
    <w:rsid w:val="00E7295C"/>
    <w:rsid w:val="00E72BF7"/>
    <w:rsid w:val="00E73966"/>
    <w:rsid w:val="00E74810"/>
    <w:rsid w:val="00E74B61"/>
    <w:rsid w:val="00E74CA6"/>
    <w:rsid w:val="00E7561F"/>
    <w:rsid w:val="00E75D0B"/>
    <w:rsid w:val="00E765B1"/>
    <w:rsid w:val="00E77B2E"/>
    <w:rsid w:val="00E7DCB0"/>
    <w:rsid w:val="00E80331"/>
    <w:rsid w:val="00E805D2"/>
    <w:rsid w:val="00E814BE"/>
    <w:rsid w:val="00E81A4F"/>
    <w:rsid w:val="00E82D3B"/>
    <w:rsid w:val="00E83265"/>
    <w:rsid w:val="00E843A3"/>
    <w:rsid w:val="00E84DDA"/>
    <w:rsid w:val="00E850B8"/>
    <w:rsid w:val="00E853CE"/>
    <w:rsid w:val="00E85411"/>
    <w:rsid w:val="00E8545D"/>
    <w:rsid w:val="00E856F6"/>
    <w:rsid w:val="00E85892"/>
    <w:rsid w:val="00E859F6"/>
    <w:rsid w:val="00E86187"/>
    <w:rsid w:val="00E8678A"/>
    <w:rsid w:val="00E87995"/>
    <w:rsid w:val="00E87C39"/>
    <w:rsid w:val="00E902CC"/>
    <w:rsid w:val="00E91AD5"/>
    <w:rsid w:val="00E91E15"/>
    <w:rsid w:val="00E92AE2"/>
    <w:rsid w:val="00E92BDB"/>
    <w:rsid w:val="00E93A9D"/>
    <w:rsid w:val="00E94C8B"/>
    <w:rsid w:val="00E94EFD"/>
    <w:rsid w:val="00E9555F"/>
    <w:rsid w:val="00E963C7"/>
    <w:rsid w:val="00E965B9"/>
    <w:rsid w:val="00E96739"/>
    <w:rsid w:val="00E9757A"/>
    <w:rsid w:val="00E9758C"/>
    <w:rsid w:val="00EA03B0"/>
    <w:rsid w:val="00EA075C"/>
    <w:rsid w:val="00EA082B"/>
    <w:rsid w:val="00EA087C"/>
    <w:rsid w:val="00EA0AD8"/>
    <w:rsid w:val="00EA0F9D"/>
    <w:rsid w:val="00EA1B1F"/>
    <w:rsid w:val="00EA23B6"/>
    <w:rsid w:val="00EA23E7"/>
    <w:rsid w:val="00EA316A"/>
    <w:rsid w:val="00EA3C75"/>
    <w:rsid w:val="00EA4530"/>
    <w:rsid w:val="00EA4851"/>
    <w:rsid w:val="00EA4F22"/>
    <w:rsid w:val="00EA5B19"/>
    <w:rsid w:val="00EA7032"/>
    <w:rsid w:val="00EA782C"/>
    <w:rsid w:val="00EB0703"/>
    <w:rsid w:val="00EB08CF"/>
    <w:rsid w:val="00EB0DF5"/>
    <w:rsid w:val="00EB184A"/>
    <w:rsid w:val="00EB19EF"/>
    <w:rsid w:val="00EB1C05"/>
    <w:rsid w:val="00EB2788"/>
    <w:rsid w:val="00EB2791"/>
    <w:rsid w:val="00EB27B6"/>
    <w:rsid w:val="00EB2855"/>
    <w:rsid w:val="00EB3082"/>
    <w:rsid w:val="00EB38AF"/>
    <w:rsid w:val="00EB3E90"/>
    <w:rsid w:val="00EB403F"/>
    <w:rsid w:val="00EB53DC"/>
    <w:rsid w:val="00EB54E7"/>
    <w:rsid w:val="00EB6211"/>
    <w:rsid w:val="00EB6334"/>
    <w:rsid w:val="00EB6449"/>
    <w:rsid w:val="00EC06F6"/>
    <w:rsid w:val="00EC0F40"/>
    <w:rsid w:val="00EC109E"/>
    <w:rsid w:val="00EC1256"/>
    <w:rsid w:val="00EC1376"/>
    <w:rsid w:val="00EC1AAD"/>
    <w:rsid w:val="00EC24C8"/>
    <w:rsid w:val="00EC2832"/>
    <w:rsid w:val="00EC3104"/>
    <w:rsid w:val="00EC428D"/>
    <w:rsid w:val="00EC492F"/>
    <w:rsid w:val="00EC4D98"/>
    <w:rsid w:val="00EC5554"/>
    <w:rsid w:val="00EC62F2"/>
    <w:rsid w:val="00EC6ED4"/>
    <w:rsid w:val="00ED03F0"/>
    <w:rsid w:val="00ED0F72"/>
    <w:rsid w:val="00ED12E8"/>
    <w:rsid w:val="00ED214F"/>
    <w:rsid w:val="00ED4207"/>
    <w:rsid w:val="00ED466A"/>
    <w:rsid w:val="00ED4856"/>
    <w:rsid w:val="00ED4F49"/>
    <w:rsid w:val="00ED5F2F"/>
    <w:rsid w:val="00ED6439"/>
    <w:rsid w:val="00ED6640"/>
    <w:rsid w:val="00ED694A"/>
    <w:rsid w:val="00ED7A01"/>
    <w:rsid w:val="00ED7D5C"/>
    <w:rsid w:val="00ED7FD0"/>
    <w:rsid w:val="00EE0BBE"/>
    <w:rsid w:val="00EE0D81"/>
    <w:rsid w:val="00EE2BC3"/>
    <w:rsid w:val="00EE31C9"/>
    <w:rsid w:val="00EE3C3A"/>
    <w:rsid w:val="00EE467B"/>
    <w:rsid w:val="00EE470D"/>
    <w:rsid w:val="00EE5251"/>
    <w:rsid w:val="00EE52E6"/>
    <w:rsid w:val="00EE615D"/>
    <w:rsid w:val="00EE77B8"/>
    <w:rsid w:val="00EE7A72"/>
    <w:rsid w:val="00EF08AD"/>
    <w:rsid w:val="00EF0948"/>
    <w:rsid w:val="00EF0B6E"/>
    <w:rsid w:val="00EF0C0D"/>
    <w:rsid w:val="00EF1410"/>
    <w:rsid w:val="00EF1D19"/>
    <w:rsid w:val="00EF1FE1"/>
    <w:rsid w:val="00EF22DE"/>
    <w:rsid w:val="00EF26CF"/>
    <w:rsid w:val="00EF2C28"/>
    <w:rsid w:val="00EF34D7"/>
    <w:rsid w:val="00EF3581"/>
    <w:rsid w:val="00EF3CB7"/>
    <w:rsid w:val="00EF51A0"/>
    <w:rsid w:val="00EF5286"/>
    <w:rsid w:val="00EF5A33"/>
    <w:rsid w:val="00EF6077"/>
    <w:rsid w:val="00EF7B92"/>
    <w:rsid w:val="00EF7BBE"/>
    <w:rsid w:val="00EF7FC6"/>
    <w:rsid w:val="00F015F7"/>
    <w:rsid w:val="00F01E5D"/>
    <w:rsid w:val="00F02072"/>
    <w:rsid w:val="00F02576"/>
    <w:rsid w:val="00F026F0"/>
    <w:rsid w:val="00F02F24"/>
    <w:rsid w:val="00F02F5A"/>
    <w:rsid w:val="00F03DF1"/>
    <w:rsid w:val="00F03FC5"/>
    <w:rsid w:val="00F05D8D"/>
    <w:rsid w:val="00F066FF"/>
    <w:rsid w:val="00F0702F"/>
    <w:rsid w:val="00F07E60"/>
    <w:rsid w:val="00F10655"/>
    <w:rsid w:val="00F10996"/>
    <w:rsid w:val="00F10A88"/>
    <w:rsid w:val="00F11702"/>
    <w:rsid w:val="00F125E4"/>
    <w:rsid w:val="00F1386E"/>
    <w:rsid w:val="00F140CA"/>
    <w:rsid w:val="00F143CE"/>
    <w:rsid w:val="00F14692"/>
    <w:rsid w:val="00F151E8"/>
    <w:rsid w:val="00F152EE"/>
    <w:rsid w:val="00F15B92"/>
    <w:rsid w:val="00F16121"/>
    <w:rsid w:val="00F1615A"/>
    <w:rsid w:val="00F167D4"/>
    <w:rsid w:val="00F16923"/>
    <w:rsid w:val="00F206F6"/>
    <w:rsid w:val="00F20A1D"/>
    <w:rsid w:val="00F2128D"/>
    <w:rsid w:val="00F21891"/>
    <w:rsid w:val="00F219B6"/>
    <w:rsid w:val="00F21D8B"/>
    <w:rsid w:val="00F22058"/>
    <w:rsid w:val="00F23558"/>
    <w:rsid w:val="00F23C29"/>
    <w:rsid w:val="00F24E57"/>
    <w:rsid w:val="00F25180"/>
    <w:rsid w:val="00F2594B"/>
    <w:rsid w:val="00F25FA5"/>
    <w:rsid w:val="00F25FCE"/>
    <w:rsid w:val="00F26712"/>
    <w:rsid w:val="00F2695E"/>
    <w:rsid w:val="00F26CA0"/>
    <w:rsid w:val="00F27118"/>
    <w:rsid w:val="00F2770F"/>
    <w:rsid w:val="00F27D14"/>
    <w:rsid w:val="00F30EEE"/>
    <w:rsid w:val="00F3131F"/>
    <w:rsid w:val="00F31809"/>
    <w:rsid w:val="00F31F45"/>
    <w:rsid w:val="00F3202E"/>
    <w:rsid w:val="00F32A75"/>
    <w:rsid w:val="00F32CE0"/>
    <w:rsid w:val="00F32DA9"/>
    <w:rsid w:val="00F3310D"/>
    <w:rsid w:val="00F33398"/>
    <w:rsid w:val="00F345C8"/>
    <w:rsid w:val="00F3640A"/>
    <w:rsid w:val="00F372BB"/>
    <w:rsid w:val="00F37EFC"/>
    <w:rsid w:val="00F40007"/>
    <w:rsid w:val="00F4004F"/>
    <w:rsid w:val="00F40DE4"/>
    <w:rsid w:val="00F41521"/>
    <w:rsid w:val="00F4204C"/>
    <w:rsid w:val="00F42AC2"/>
    <w:rsid w:val="00F42D56"/>
    <w:rsid w:val="00F43CBC"/>
    <w:rsid w:val="00F43E15"/>
    <w:rsid w:val="00F4403C"/>
    <w:rsid w:val="00F441C7"/>
    <w:rsid w:val="00F450DC"/>
    <w:rsid w:val="00F45907"/>
    <w:rsid w:val="00F46A0D"/>
    <w:rsid w:val="00F46D80"/>
    <w:rsid w:val="00F477C5"/>
    <w:rsid w:val="00F47835"/>
    <w:rsid w:val="00F479CF"/>
    <w:rsid w:val="00F501B4"/>
    <w:rsid w:val="00F501D9"/>
    <w:rsid w:val="00F502FF"/>
    <w:rsid w:val="00F5073E"/>
    <w:rsid w:val="00F50AE5"/>
    <w:rsid w:val="00F5106C"/>
    <w:rsid w:val="00F5167F"/>
    <w:rsid w:val="00F51997"/>
    <w:rsid w:val="00F5208B"/>
    <w:rsid w:val="00F524A1"/>
    <w:rsid w:val="00F5253F"/>
    <w:rsid w:val="00F5299D"/>
    <w:rsid w:val="00F52E07"/>
    <w:rsid w:val="00F532B9"/>
    <w:rsid w:val="00F53B14"/>
    <w:rsid w:val="00F5477B"/>
    <w:rsid w:val="00F5600D"/>
    <w:rsid w:val="00F56397"/>
    <w:rsid w:val="00F56A3A"/>
    <w:rsid w:val="00F57289"/>
    <w:rsid w:val="00F57761"/>
    <w:rsid w:val="00F57E00"/>
    <w:rsid w:val="00F609C1"/>
    <w:rsid w:val="00F60A4F"/>
    <w:rsid w:val="00F61948"/>
    <w:rsid w:val="00F619B8"/>
    <w:rsid w:val="00F61A47"/>
    <w:rsid w:val="00F62CF3"/>
    <w:rsid w:val="00F63534"/>
    <w:rsid w:val="00F6361D"/>
    <w:rsid w:val="00F6480D"/>
    <w:rsid w:val="00F651B3"/>
    <w:rsid w:val="00F65A2D"/>
    <w:rsid w:val="00F65CA0"/>
    <w:rsid w:val="00F65DEB"/>
    <w:rsid w:val="00F65EB6"/>
    <w:rsid w:val="00F660E8"/>
    <w:rsid w:val="00F66774"/>
    <w:rsid w:val="00F6719D"/>
    <w:rsid w:val="00F70B42"/>
    <w:rsid w:val="00F7103C"/>
    <w:rsid w:val="00F71243"/>
    <w:rsid w:val="00F716BB"/>
    <w:rsid w:val="00F71D90"/>
    <w:rsid w:val="00F72FDB"/>
    <w:rsid w:val="00F73572"/>
    <w:rsid w:val="00F73D36"/>
    <w:rsid w:val="00F73D74"/>
    <w:rsid w:val="00F73EA4"/>
    <w:rsid w:val="00F749CA"/>
    <w:rsid w:val="00F751A3"/>
    <w:rsid w:val="00F7554F"/>
    <w:rsid w:val="00F75A93"/>
    <w:rsid w:val="00F75B5F"/>
    <w:rsid w:val="00F75C23"/>
    <w:rsid w:val="00F75E6E"/>
    <w:rsid w:val="00F764CD"/>
    <w:rsid w:val="00F76880"/>
    <w:rsid w:val="00F7787B"/>
    <w:rsid w:val="00F77968"/>
    <w:rsid w:val="00F77B15"/>
    <w:rsid w:val="00F77C0E"/>
    <w:rsid w:val="00F77DE7"/>
    <w:rsid w:val="00F77F13"/>
    <w:rsid w:val="00F81A7D"/>
    <w:rsid w:val="00F828D3"/>
    <w:rsid w:val="00F8350F"/>
    <w:rsid w:val="00F83A9C"/>
    <w:rsid w:val="00F845B8"/>
    <w:rsid w:val="00F84F41"/>
    <w:rsid w:val="00F85E8C"/>
    <w:rsid w:val="00F85E8E"/>
    <w:rsid w:val="00F87B77"/>
    <w:rsid w:val="00F9077A"/>
    <w:rsid w:val="00F91456"/>
    <w:rsid w:val="00F91B86"/>
    <w:rsid w:val="00F92290"/>
    <w:rsid w:val="00F922EC"/>
    <w:rsid w:val="00F926C5"/>
    <w:rsid w:val="00F92B1A"/>
    <w:rsid w:val="00F92E5A"/>
    <w:rsid w:val="00F93209"/>
    <w:rsid w:val="00F932F9"/>
    <w:rsid w:val="00F948B5"/>
    <w:rsid w:val="00F950B4"/>
    <w:rsid w:val="00F9538C"/>
    <w:rsid w:val="00F95C17"/>
    <w:rsid w:val="00F95EA6"/>
    <w:rsid w:val="00F96146"/>
    <w:rsid w:val="00F962D4"/>
    <w:rsid w:val="00F968D8"/>
    <w:rsid w:val="00F97009"/>
    <w:rsid w:val="00F97A6E"/>
    <w:rsid w:val="00F97B1B"/>
    <w:rsid w:val="00F97CDA"/>
    <w:rsid w:val="00F97EC8"/>
    <w:rsid w:val="00FA04A1"/>
    <w:rsid w:val="00FA1763"/>
    <w:rsid w:val="00FA260C"/>
    <w:rsid w:val="00FA2D83"/>
    <w:rsid w:val="00FA3026"/>
    <w:rsid w:val="00FA4795"/>
    <w:rsid w:val="00FA5E24"/>
    <w:rsid w:val="00FA5EB3"/>
    <w:rsid w:val="00FA62CA"/>
    <w:rsid w:val="00FA6698"/>
    <w:rsid w:val="00FA6794"/>
    <w:rsid w:val="00FA6AE3"/>
    <w:rsid w:val="00FA727E"/>
    <w:rsid w:val="00FA7C64"/>
    <w:rsid w:val="00FB045C"/>
    <w:rsid w:val="00FB25E1"/>
    <w:rsid w:val="00FB3034"/>
    <w:rsid w:val="00FB33D0"/>
    <w:rsid w:val="00FB3572"/>
    <w:rsid w:val="00FB3904"/>
    <w:rsid w:val="00FB3D1D"/>
    <w:rsid w:val="00FB3D69"/>
    <w:rsid w:val="00FB3E78"/>
    <w:rsid w:val="00FB41AF"/>
    <w:rsid w:val="00FB424A"/>
    <w:rsid w:val="00FB4879"/>
    <w:rsid w:val="00FB4A7D"/>
    <w:rsid w:val="00FB5245"/>
    <w:rsid w:val="00FB5777"/>
    <w:rsid w:val="00FB5E97"/>
    <w:rsid w:val="00FB6B9E"/>
    <w:rsid w:val="00FB6CE6"/>
    <w:rsid w:val="00FB6F28"/>
    <w:rsid w:val="00FC05ED"/>
    <w:rsid w:val="00FC0865"/>
    <w:rsid w:val="00FC24FF"/>
    <w:rsid w:val="00FC2775"/>
    <w:rsid w:val="00FC2852"/>
    <w:rsid w:val="00FC28AD"/>
    <w:rsid w:val="00FC2E44"/>
    <w:rsid w:val="00FC35BB"/>
    <w:rsid w:val="00FC4A6F"/>
    <w:rsid w:val="00FC5981"/>
    <w:rsid w:val="00FC5E23"/>
    <w:rsid w:val="00FC65A7"/>
    <w:rsid w:val="00FC6CE4"/>
    <w:rsid w:val="00FD10BE"/>
    <w:rsid w:val="00FD143A"/>
    <w:rsid w:val="00FD1458"/>
    <w:rsid w:val="00FD19E4"/>
    <w:rsid w:val="00FD1D54"/>
    <w:rsid w:val="00FD3A7C"/>
    <w:rsid w:val="00FD4342"/>
    <w:rsid w:val="00FD5257"/>
    <w:rsid w:val="00FD5512"/>
    <w:rsid w:val="00FD630B"/>
    <w:rsid w:val="00FD6535"/>
    <w:rsid w:val="00FD697C"/>
    <w:rsid w:val="00FD6E0C"/>
    <w:rsid w:val="00FD6FD8"/>
    <w:rsid w:val="00FD7E4A"/>
    <w:rsid w:val="00FE01BE"/>
    <w:rsid w:val="00FE12FC"/>
    <w:rsid w:val="00FE16E2"/>
    <w:rsid w:val="00FE21D6"/>
    <w:rsid w:val="00FE22FE"/>
    <w:rsid w:val="00FE27E9"/>
    <w:rsid w:val="00FE289B"/>
    <w:rsid w:val="00FE3DFD"/>
    <w:rsid w:val="00FE49C5"/>
    <w:rsid w:val="00FE4BF0"/>
    <w:rsid w:val="00FE541F"/>
    <w:rsid w:val="00FE5677"/>
    <w:rsid w:val="00FE5723"/>
    <w:rsid w:val="00FE59A2"/>
    <w:rsid w:val="00FE5CCC"/>
    <w:rsid w:val="00FE7019"/>
    <w:rsid w:val="00FE713B"/>
    <w:rsid w:val="00FE74AB"/>
    <w:rsid w:val="00FF0D9A"/>
    <w:rsid w:val="00FF0F73"/>
    <w:rsid w:val="00FF1347"/>
    <w:rsid w:val="00FF147A"/>
    <w:rsid w:val="00FF157A"/>
    <w:rsid w:val="00FF1DAB"/>
    <w:rsid w:val="00FF2663"/>
    <w:rsid w:val="00FF28DC"/>
    <w:rsid w:val="00FF2EE4"/>
    <w:rsid w:val="00FF36E2"/>
    <w:rsid w:val="00FF60CA"/>
    <w:rsid w:val="00FF7087"/>
    <w:rsid w:val="00FF783D"/>
    <w:rsid w:val="00FF7EF5"/>
    <w:rsid w:val="01169AF2"/>
    <w:rsid w:val="011A6DAF"/>
    <w:rsid w:val="018B20A4"/>
    <w:rsid w:val="01A88531"/>
    <w:rsid w:val="01BF5257"/>
    <w:rsid w:val="0206F3E9"/>
    <w:rsid w:val="026874A3"/>
    <w:rsid w:val="02E6338E"/>
    <w:rsid w:val="0327C9A0"/>
    <w:rsid w:val="036A0B61"/>
    <w:rsid w:val="03A45ED1"/>
    <w:rsid w:val="03ECC4EF"/>
    <w:rsid w:val="040F4CAB"/>
    <w:rsid w:val="041A0655"/>
    <w:rsid w:val="044D7A95"/>
    <w:rsid w:val="047BBC0E"/>
    <w:rsid w:val="049815F8"/>
    <w:rsid w:val="04E1F9BB"/>
    <w:rsid w:val="0505DBC2"/>
    <w:rsid w:val="0507FBAF"/>
    <w:rsid w:val="057207F1"/>
    <w:rsid w:val="05938522"/>
    <w:rsid w:val="05A0037E"/>
    <w:rsid w:val="065A2009"/>
    <w:rsid w:val="06AF8CAA"/>
    <w:rsid w:val="0743609D"/>
    <w:rsid w:val="0746ED6D"/>
    <w:rsid w:val="0751A717"/>
    <w:rsid w:val="0794BDAF"/>
    <w:rsid w:val="07BE09AA"/>
    <w:rsid w:val="07EB3C35"/>
    <w:rsid w:val="08456A0A"/>
    <w:rsid w:val="08CB278C"/>
    <w:rsid w:val="08CB6B14"/>
    <w:rsid w:val="096580F9"/>
    <w:rsid w:val="097D8F8D"/>
    <w:rsid w:val="099002EF"/>
    <w:rsid w:val="09A4CA7C"/>
    <w:rsid w:val="09DD18DA"/>
    <w:rsid w:val="0A125F57"/>
    <w:rsid w:val="0A5C0673"/>
    <w:rsid w:val="0A6565D2"/>
    <w:rsid w:val="0AA4A7A3"/>
    <w:rsid w:val="0AF45406"/>
    <w:rsid w:val="0B67B740"/>
    <w:rsid w:val="0BB816E1"/>
    <w:rsid w:val="0BC68B43"/>
    <w:rsid w:val="0BE33D43"/>
    <w:rsid w:val="0BE4655B"/>
    <w:rsid w:val="0BEC998D"/>
    <w:rsid w:val="0C1D06BD"/>
    <w:rsid w:val="0C240EAB"/>
    <w:rsid w:val="0C89F93E"/>
    <w:rsid w:val="0CCA95F2"/>
    <w:rsid w:val="0D307C47"/>
    <w:rsid w:val="0D71F03D"/>
    <w:rsid w:val="0DE91C32"/>
    <w:rsid w:val="0E229DD2"/>
    <w:rsid w:val="0E93C977"/>
    <w:rsid w:val="0EEFB7A3"/>
    <w:rsid w:val="0F0632FB"/>
    <w:rsid w:val="0F0CB595"/>
    <w:rsid w:val="0F3ACC87"/>
    <w:rsid w:val="0F44BA79"/>
    <w:rsid w:val="0F490CF2"/>
    <w:rsid w:val="0F9D4F35"/>
    <w:rsid w:val="0FF16084"/>
    <w:rsid w:val="0FFE6D76"/>
    <w:rsid w:val="100305A0"/>
    <w:rsid w:val="10201462"/>
    <w:rsid w:val="10333BD8"/>
    <w:rsid w:val="109811CF"/>
    <w:rsid w:val="10E8FF32"/>
    <w:rsid w:val="1125C5FD"/>
    <w:rsid w:val="112BEDC1"/>
    <w:rsid w:val="11C9B314"/>
    <w:rsid w:val="11CB6A39"/>
    <w:rsid w:val="122DE424"/>
    <w:rsid w:val="12EC60A1"/>
    <w:rsid w:val="1359A0C8"/>
    <w:rsid w:val="14501017"/>
    <w:rsid w:val="145E493A"/>
    <w:rsid w:val="14D99B0A"/>
    <w:rsid w:val="15162421"/>
    <w:rsid w:val="158970AC"/>
    <w:rsid w:val="15C2E322"/>
    <w:rsid w:val="161E652D"/>
    <w:rsid w:val="16204119"/>
    <w:rsid w:val="168BAB69"/>
    <w:rsid w:val="1691520D"/>
    <w:rsid w:val="169BDB6C"/>
    <w:rsid w:val="16A91DAC"/>
    <w:rsid w:val="16DC9268"/>
    <w:rsid w:val="17178D67"/>
    <w:rsid w:val="174B70BE"/>
    <w:rsid w:val="17643AEC"/>
    <w:rsid w:val="178C5C61"/>
    <w:rsid w:val="17F87BF8"/>
    <w:rsid w:val="180EA73D"/>
    <w:rsid w:val="1826D4EB"/>
    <w:rsid w:val="18337929"/>
    <w:rsid w:val="183B90E4"/>
    <w:rsid w:val="1852E4FD"/>
    <w:rsid w:val="18A6F1EA"/>
    <w:rsid w:val="18F522F2"/>
    <w:rsid w:val="18F92B55"/>
    <w:rsid w:val="191315C0"/>
    <w:rsid w:val="191BB175"/>
    <w:rsid w:val="191BCAF7"/>
    <w:rsid w:val="193B5369"/>
    <w:rsid w:val="196FCFF3"/>
    <w:rsid w:val="197B1948"/>
    <w:rsid w:val="199CCFD6"/>
    <w:rsid w:val="19B4D58D"/>
    <w:rsid w:val="19C487A0"/>
    <w:rsid w:val="1A2D0C7A"/>
    <w:rsid w:val="1A3AA6A3"/>
    <w:rsid w:val="1A59911A"/>
    <w:rsid w:val="1A5C0335"/>
    <w:rsid w:val="1A722038"/>
    <w:rsid w:val="1AA73E3F"/>
    <w:rsid w:val="1AC534D5"/>
    <w:rsid w:val="1AD06D06"/>
    <w:rsid w:val="1AE00398"/>
    <w:rsid w:val="1AFA75E1"/>
    <w:rsid w:val="1B45817F"/>
    <w:rsid w:val="1B766824"/>
    <w:rsid w:val="1BCDA4CB"/>
    <w:rsid w:val="1BE7F6BA"/>
    <w:rsid w:val="1BEEDD04"/>
    <w:rsid w:val="1D042F58"/>
    <w:rsid w:val="1D522057"/>
    <w:rsid w:val="1D9E143B"/>
    <w:rsid w:val="1DE61D58"/>
    <w:rsid w:val="1E043B22"/>
    <w:rsid w:val="1E846595"/>
    <w:rsid w:val="1EA6ED51"/>
    <w:rsid w:val="1EEEA8CE"/>
    <w:rsid w:val="1F48AAD5"/>
    <w:rsid w:val="205DA65C"/>
    <w:rsid w:val="2097A7F5"/>
    <w:rsid w:val="20B0EC3E"/>
    <w:rsid w:val="20B9394A"/>
    <w:rsid w:val="20C9F844"/>
    <w:rsid w:val="212C339A"/>
    <w:rsid w:val="21543F82"/>
    <w:rsid w:val="21690657"/>
    <w:rsid w:val="217E414D"/>
    <w:rsid w:val="21AB4235"/>
    <w:rsid w:val="21ACD456"/>
    <w:rsid w:val="221026CE"/>
    <w:rsid w:val="223D3310"/>
    <w:rsid w:val="2274A35C"/>
    <w:rsid w:val="22D25106"/>
    <w:rsid w:val="22D9D00E"/>
    <w:rsid w:val="2307FF4B"/>
    <w:rsid w:val="2315C399"/>
    <w:rsid w:val="23471296"/>
    <w:rsid w:val="23FCBFAF"/>
    <w:rsid w:val="24052EA6"/>
    <w:rsid w:val="2411BC23"/>
    <w:rsid w:val="2466BA50"/>
    <w:rsid w:val="24832B40"/>
    <w:rsid w:val="2497F127"/>
    <w:rsid w:val="24C7B1B3"/>
    <w:rsid w:val="24D66DD8"/>
    <w:rsid w:val="24FD8691"/>
    <w:rsid w:val="2540C8EB"/>
    <w:rsid w:val="254943C3"/>
    <w:rsid w:val="254EAA39"/>
    <w:rsid w:val="2586705E"/>
    <w:rsid w:val="25B14411"/>
    <w:rsid w:val="268F09F7"/>
    <w:rsid w:val="26F6682E"/>
    <w:rsid w:val="275C2ABD"/>
    <w:rsid w:val="277A3422"/>
    <w:rsid w:val="2824B1CD"/>
    <w:rsid w:val="2838B974"/>
    <w:rsid w:val="28462518"/>
    <w:rsid w:val="28B21559"/>
    <w:rsid w:val="28E92FA4"/>
    <w:rsid w:val="291F0ACE"/>
    <w:rsid w:val="29CD32E5"/>
    <w:rsid w:val="29D11AA6"/>
    <w:rsid w:val="29D489D5"/>
    <w:rsid w:val="2A000776"/>
    <w:rsid w:val="2A2C8178"/>
    <w:rsid w:val="2A3F5DC0"/>
    <w:rsid w:val="2ADF46B5"/>
    <w:rsid w:val="2AFEB73E"/>
    <w:rsid w:val="2B28A9F2"/>
    <w:rsid w:val="2BD7E519"/>
    <w:rsid w:val="2C56B255"/>
    <w:rsid w:val="2C8A1831"/>
    <w:rsid w:val="2C968E15"/>
    <w:rsid w:val="2CB71E57"/>
    <w:rsid w:val="2CC47A53"/>
    <w:rsid w:val="2D4309D1"/>
    <w:rsid w:val="2D77DCA9"/>
    <w:rsid w:val="2D82BE8C"/>
    <w:rsid w:val="2D82E2F4"/>
    <w:rsid w:val="2E41A10F"/>
    <w:rsid w:val="2EE5261F"/>
    <w:rsid w:val="2F12CEE3"/>
    <w:rsid w:val="2F15E2CD"/>
    <w:rsid w:val="2F329660"/>
    <w:rsid w:val="2FB3C062"/>
    <w:rsid w:val="2FC73E01"/>
    <w:rsid w:val="2FCEE28B"/>
    <w:rsid w:val="2FEFC894"/>
    <w:rsid w:val="3013CF7F"/>
    <w:rsid w:val="302032B8"/>
    <w:rsid w:val="306F3876"/>
    <w:rsid w:val="3084C639"/>
    <w:rsid w:val="30C3F66C"/>
    <w:rsid w:val="30CD3E65"/>
    <w:rsid w:val="30CE66C1"/>
    <w:rsid w:val="30CE964F"/>
    <w:rsid w:val="31437106"/>
    <w:rsid w:val="3157623C"/>
    <w:rsid w:val="31713DFF"/>
    <w:rsid w:val="3192E296"/>
    <w:rsid w:val="31E31164"/>
    <w:rsid w:val="3298AB90"/>
    <w:rsid w:val="32AB2A11"/>
    <w:rsid w:val="32AC3671"/>
    <w:rsid w:val="33594C1C"/>
    <w:rsid w:val="335E19F6"/>
    <w:rsid w:val="3370DA0D"/>
    <w:rsid w:val="3379C452"/>
    <w:rsid w:val="3383D5CD"/>
    <w:rsid w:val="33A3296E"/>
    <w:rsid w:val="33A51761"/>
    <w:rsid w:val="33E39CFE"/>
    <w:rsid w:val="33ECDCDE"/>
    <w:rsid w:val="34060783"/>
    <w:rsid w:val="3408AD08"/>
    <w:rsid w:val="340D0126"/>
    <w:rsid w:val="346B5E5A"/>
    <w:rsid w:val="34ADC130"/>
    <w:rsid w:val="34D70ADC"/>
    <w:rsid w:val="3526F786"/>
    <w:rsid w:val="3575E7AD"/>
    <w:rsid w:val="3580293C"/>
    <w:rsid w:val="3599C7FA"/>
    <w:rsid w:val="362C92E5"/>
    <w:rsid w:val="363093A5"/>
    <w:rsid w:val="369A7AF5"/>
    <w:rsid w:val="369CDB94"/>
    <w:rsid w:val="36CDCE80"/>
    <w:rsid w:val="36CE8FF5"/>
    <w:rsid w:val="36DB5438"/>
    <w:rsid w:val="3741ACA4"/>
    <w:rsid w:val="37873333"/>
    <w:rsid w:val="3793DFA5"/>
    <w:rsid w:val="37B7EB62"/>
    <w:rsid w:val="38CF1153"/>
    <w:rsid w:val="38E68672"/>
    <w:rsid w:val="38EE3A83"/>
    <w:rsid w:val="39447131"/>
    <w:rsid w:val="394DF343"/>
    <w:rsid w:val="3966DB92"/>
    <w:rsid w:val="398453B6"/>
    <w:rsid w:val="39BA27F2"/>
    <w:rsid w:val="3A3ABFCC"/>
    <w:rsid w:val="3A500A25"/>
    <w:rsid w:val="3B08B1C4"/>
    <w:rsid w:val="3B435435"/>
    <w:rsid w:val="3B7EAD20"/>
    <w:rsid w:val="3B8A7BCB"/>
    <w:rsid w:val="3BCEDE80"/>
    <w:rsid w:val="3BD8298E"/>
    <w:rsid w:val="3BF2B6D9"/>
    <w:rsid w:val="3C465BA6"/>
    <w:rsid w:val="3C82B2E8"/>
    <w:rsid w:val="3D56480E"/>
    <w:rsid w:val="3D95DDA3"/>
    <w:rsid w:val="3DB89706"/>
    <w:rsid w:val="3DCB6017"/>
    <w:rsid w:val="3E0F52BE"/>
    <w:rsid w:val="3E23F4E3"/>
    <w:rsid w:val="3E24A64A"/>
    <w:rsid w:val="3E7E93EF"/>
    <w:rsid w:val="3EEF99A0"/>
    <w:rsid w:val="3F0E424F"/>
    <w:rsid w:val="3F52D11A"/>
    <w:rsid w:val="3F768278"/>
    <w:rsid w:val="3FC076AB"/>
    <w:rsid w:val="3FD0575A"/>
    <w:rsid w:val="3FE5C6C7"/>
    <w:rsid w:val="4036BB29"/>
    <w:rsid w:val="40B0D924"/>
    <w:rsid w:val="40BACEAE"/>
    <w:rsid w:val="40C7C047"/>
    <w:rsid w:val="411E8B41"/>
    <w:rsid w:val="42273A62"/>
    <w:rsid w:val="4298A4CC"/>
    <w:rsid w:val="4298FC02"/>
    <w:rsid w:val="42AB03D9"/>
    <w:rsid w:val="42B5EE84"/>
    <w:rsid w:val="436CA8E3"/>
    <w:rsid w:val="439CF315"/>
    <w:rsid w:val="43A3D26E"/>
    <w:rsid w:val="43A81B68"/>
    <w:rsid w:val="441429E8"/>
    <w:rsid w:val="4434CC63"/>
    <w:rsid w:val="4540CFC4"/>
    <w:rsid w:val="454270E1"/>
    <w:rsid w:val="455BDB34"/>
    <w:rsid w:val="461A64A3"/>
    <w:rsid w:val="46224B3E"/>
    <w:rsid w:val="46315537"/>
    <w:rsid w:val="46844823"/>
    <w:rsid w:val="46D00546"/>
    <w:rsid w:val="46D23483"/>
    <w:rsid w:val="46ECFCD5"/>
    <w:rsid w:val="46EEEFA2"/>
    <w:rsid w:val="471CDD4F"/>
    <w:rsid w:val="47CB8890"/>
    <w:rsid w:val="47D52194"/>
    <w:rsid w:val="4820D61E"/>
    <w:rsid w:val="4836ED0E"/>
    <w:rsid w:val="486C58D2"/>
    <w:rsid w:val="48A1C7C2"/>
    <w:rsid w:val="48BD5501"/>
    <w:rsid w:val="49136A21"/>
    <w:rsid w:val="4927C126"/>
    <w:rsid w:val="4938A3FC"/>
    <w:rsid w:val="49605C4B"/>
    <w:rsid w:val="496758F1"/>
    <w:rsid w:val="4A60558D"/>
    <w:rsid w:val="4A750FE9"/>
    <w:rsid w:val="4AF0A2E5"/>
    <w:rsid w:val="4B63F917"/>
    <w:rsid w:val="4B84811F"/>
    <w:rsid w:val="4BCC08F0"/>
    <w:rsid w:val="4BFD425E"/>
    <w:rsid w:val="4C08346B"/>
    <w:rsid w:val="4C90C964"/>
    <w:rsid w:val="4D39C1DE"/>
    <w:rsid w:val="4DE06B8C"/>
    <w:rsid w:val="4E040F4A"/>
    <w:rsid w:val="4E21A1B7"/>
    <w:rsid w:val="4E58A5C0"/>
    <w:rsid w:val="4E8DDB73"/>
    <w:rsid w:val="4E9615A1"/>
    <w:rsid w:val="4EA1AC88"/>
    <w:rsid w:val="4EE2C208"/>
    <w:rsid w:val="4F6745F0"/>
    <w:rsid w:val="4F7B8B9C"/>
    <w:rsid w:val="4FBA17BF"/>
    <w:rsid w:val="4FD69A75"/>
    <w:rsid w:val="4FF89F3D"/>
    <w:rsid w:val="5051975C"/>
    <w:rsid w:val="5068FECD"/>
    <w:rsid w:val="50753DEC"/>
    <w:rsid w:val="507756ED"/>
    <w:rsid w:val="50CCCF7D"/>
    <w:rsid w:val="50D27F8C"/>
    <w:rsid w:val="51290554"/>
    <w:rsid w:val="5131B7F7"/>
    <w:rsid w:val="515C42FE"/>
    <w:rsid w:val="5163322F"/>
    <w:rsid w:val="51657ADA"/>
    <w:rsid w:val="523B4DE4"/>
    <w:rsid w:val="52498EC3"/>
    <w:rsid w:val="526EC9E6"/>
    <w:rsid w:val="5292328D"/>
    <w:rsid w:val="52972BB9"/>
    <w:rsid w:val="529CA7CD"/>
    <w:rsid w:val="52A7CC1E"/>
    <w:rsid w:val="52EFECF3"/>
    <w:rsid w:val="52F13C52"/>
    <w:rsid w:val="530F0C96"/>
    <w:rsid w:val="5356C893"/>
    <w:rsid w:val="53EA61C2"/>
    <w:rsid w:val="54218529"/>
    <w:rsid w:val="54B10D25"/>
    <w:rsid w:val="54DC3161"/>
    <w:rsid w:val="54E89412"/>
    <w:rsid w:val="553D3E2C"/>
    <w:rsid w:val="5549586C"/>
    <w:rsid w:val="55EEAE14"/>
    <w:rsid w:val="566FCA34"/>
    <w:rsid w:val="56CAD9CF"/>
    <w:rsid w:val="56EF8D34"/>
    <w:rsid w:val="57195A79"/>
    <w:rsid w:val="5727187F"/>
    <w:rsid w:val="5750BC02"/>
    <w:rsid w:val="577257D5"/>
    <w:rsid w:val="57CC28B4"/>
    <w:rsid w:val="5882F35F"/>
    <w:rsid w:val="58B92080"/>
    <w:rsid w:val="58E26A3E"/>
    <w:rsid w:val="592CB73F"/>
    <w:rsid w:val="5939A9C5"/>
    <w:rsid w:val="5943F1FD"/>
    <w:rsid w:val="594D3A62"/>
    <w:rsid w:val="5A728F61"/>
    <w:rsid w:val="5AB404FA"/>
    <w:rsid w:val="5B9B591E"/>
    <w:rsid w:val="5BB27B11"/>
    <w:rsid w:val="5BB4FF58"/>
    <w:rsid w:val="5BD64A3D"/>
    <w:rsid w:val="5BD6643D"/>
    <w:rsid w:val="5C04135C"/>
    <w:rsid w:val="5C21C01D"/>
    <w:rsid w:val="5C861B4C"/>
    <w:rsid w:val="5C91B9F5"/>
    <w:rsid w:val="5CE9ABBE"/>
    <w:rsid w:val="5D00BA65"/>
    <w:rsid w:val="5D1C7CB1"/>
    <w:rsid w:val="5D7A6823"/>
    <w:rsid w:val="5D94E490"/>
    <w:rsid w:val="5D9E1CAA"/>
    <w:rsid w:val="5DD6DE2E"/>
    <w:rsid w:val="5E12A48A"/>
    <w:rsid w:val="5E41BC2F"/>
    <w:rsid w:val="5F1BC94C"/>
    <w:rsid w:val="5F2AD70D"/>
    <w:rsid w:val="5F38A41B"/>
    <w:rsid w:val="5F413826"/>
    <w:rsid w:val="5F5EE402"/>
    <w:rsid w:val="5F834A14"/>
    <w:rsid w:val="5F85E726"/>
    <w:rsid w:val="5F9B5774"/>
    <w:rsid w:val="5FB2C11A"/>
    <w:rsid w:val="5FB49119"/>
    <w:rsid w:val="5FD74F72"/>
    <w:rsid w:val="6013383B"/>
    <w:rsid w:val="60753CD7"/>
    <w:rsid w:val="60EAB4F6"/>
    <w:rsid w:val="611C346D"/>
    <w:rsid w:val="61C6AD0A"/>
    <w:rsid w:val="61C92C47"/>
    <w:rsid w:val="621C28F6"/>
    <w:rsid w:val="62BC3E46"/>
    <w:rsid w:val="62EE4E5D"/>
    <w:rsid w:val="6303DB80"/>
    <w:rsid w:val="631CE686"/>
    <w:rsid w:val="63330E59"/>
    <w:rsid w:val="6365DF4B"/>
    <w:rsid w:val="63912644"/>
    <w:rsid w:val="63B5929B"/>
    <w:rsid w:val="63F25CD1"/>
    <w:rsid w:val="6415C837"/>
    <w:rsid w:val="643A05AC"/>
    <w:rsid w:val="64C1B74F"/>
    <w:rsid w:val="655BD1EE"/>
    <w:rsid w:val="65744E61"/>
    <w:rsid w:val="658FD8BE"/>
    <w:rsid w:val="65B9A2BE"/>
    <w:rsid w:val="66065C63"/>
    <w:rsid w:val="661EF55F"/>
    <w:rsid w:val="66345F16"/>
    <w:rsid w:val="664D9056"/>
    <w:rsid w:val="667CC040"/>
    <w:rsid w:val="6749EF2C"/>
    <w:rsid w:val="676C0BF6"/>
    <w:rsid w:val="678FF11A"/>
    <w:rsid w:val="67BED7FA"/>
    <w:rsid w:val="67E3B8D7"/>
    <w:rsid w:val="680D92C5"/>
    <w:rsid w:val="68243118"/>
    <w:rsid w:val="68506186"/>
    <w:rsid w:val="685D8609"/>
    <w:rsid w:val="6873AC0F"/>
    <w:rsid w:val="695ADB2C"/>
    <w:rsid w:val="69B6E8E9"/>
    <w:rsid w:val="6A749927"/>
    <w:rsid w:val="6AD7BF2E"/>
    <w:rsid w:val="6B21E378"/>
    <w:rsid w:val="6B46E216"/>
    <w:rsid w:val="6B56FF7B"/>
    <w:rsid w:val="6BB7C920"/>
    <w:rsid w:val="6C24438B"/>
    <w:rsid w:val="6C5CD771"/>
    <w:rsid w:val="6C646E24"/>
    <w:rsid w:val="6C8282D6"/>
    <w:rsid w:val="6CA3A09A"/>
    <w:rsid w:val="6CFDCE6F"/>
    <w:rsid w:val="6D40E507"/>
    <w:rsid w:val="6D555BE5"/>
    <w:rsid w:val="6DDDD94F"/>
    <w:rsid w:val="6DF72765"/>
    <w:rsid w:val="6E871863"/>
    <w:rsid w:val="6F0B43CA"/>
    <w:rsid w:val="6F232864"/>
    <w:rsid w:val="6FC465CC"/>
    <w:rsid w:val="70003DBE"/>
    <w:rsid w:val="70187880"/>
    <w:rsid w:val="70294BD7"/>
    <w:rsid w:val="707DE5B0"/>
    <w:rsid w:val="708445D3"/>
    <w:rsid w:val="70AF3239"/>
    <w:rsid w:val="70D01699"/>
    <w:rsid w:val="70FA7FEA"/>
    <w:rsid w:val="70FC1507"/>
    <w:rsid w:val="7108E5F1"/>
    <w:rsid w:val="71471FDE"/>
    <w:rsid w:val="71EE7052"/>
    <w:rsid w:val="71F21C93"/>
    <w:rsid w:val="72361530"/>
    <w:rsid w:val="7299C49F"/>
    <w:rsid w:val="72E2F03F"/>
    <w:rsid w:val="7328FA4F"/>
    <w:rsid w:val="7329A620"/>
    <w:rsid w:val="738A40B3"/>
    <w:rsid w:val="73F48B2F"/>
    <w:rsid w:val="74186565"/>
    <w:rsid w:val="741CBB4F"/>
    <w:rsid w:val="7429FD09"/>
    <w:rsid w:val="742CE6D6"/>
    <w:rsid w:val="747EC0A0"/>
    <w:rsid w:val="748375A1"/>
    <w:rsid w:val="74D98229"/>
    <w:rsid w:val="750DB59B"/>
    <w:rsid w:val="7529BD55"/>
    <w:rsid w:val="754C5D3B"/>
    <w:rsid w:val="755FAEB2"/>
    <w:rsid w:val="7570B6B0"/>
    <w:rsid w:val="75895F70"/>
    <w:rsid w:val="7594B01D"/>
    <w:rsid w:val="759FC7DF"/>
    <w:rsid w:val="75EACB93"/>
    <w:rsid w:val="760B8F22"/>
    <w:rsid w:val="76413316"/>
    <w:rsid w:val="768B8858"/>
    <w:rsid w:val="771148F7"/>
    <w:rsid w:val="77C23613"/>
    <w:rsid w:val="77C48EF6"/>
    <w:rsid w:val="780AA73E"/>
    <w:rsid w:val="781C67FB"/>
    <w:rsid w:val="784D4957"/>
    <w:rsid w:val="787C027E"/>
    <w:rsid w:val="79521FB5"/>
    <w:rsid w:val="799A0334"/>
    <w:rsid w:val="7A9CCD2F"/>
    <w:rsid w:val="7AAE3023"/>
    <w:rsid w:val="7AB63AA6"/>
    <w:rsid w:val="7B9A0590"/>
    <w:rsid w:val="7BB61311"/>
    <w:rsid w:val="7BC3C42E"/>
    <w:rsid w:val="7BD76E29"/>
    <w:rsid w:val="7C11B6F6"/>
    <w:rsid w:val="7C200808"/>
    <w:rsid w:val="7C41004A"/>
    <w:rsid w:val="7C5D0CE3"/>
    <w:rsid w:val="7CA6629B"/>
    <w:rsid w:val="7CD167DF"/>
    <w:rsid w:val="7CE80B4D"/>
    <w:rsid w:val="7E28CC77"/>
    <w:rsid w:val="7E6CCA55"/>
    <w:rsid w:val="7E91EF9E"/>
    <w:rsid w:val="7ED1A652"/>
    <w:rsid w:val="7EE87AFD"/>
    <w:rsid w:val="7F16DCDA"/>
    <w:rsid w:val="7F19FE4F"/>
    <w:rsid w:val="7F1ED7DE"/>
    <w:rsid w:val="7F2BC5C9"/>
    <w:rsid w:val="7F30A481"/>
    <w:rsid w:val="7F5AE9CD"/>
    <w:rsid w:val="7F67D6EB"/>
    <w:rsid w:val="7F7509A4"/>
    <w:rsid w:val="7FAE3642"/>
    <w:rsid w:val="7FE4FA22"/>
    <w:rsid w:val="7FEEC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5B59E"/>
  <w15:docId w15:val="{82A05BB2-1C5C-43FE-B319-1894AA76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FAE"/>
    <w:rPr>
      <w:rFonts w:ascii="Arial" w:hAnsi="Arial"/>
      <w:sz w:val="24"/>
      <w:szCs w:val="24"/>
    </w:rPr>
  </w:style>
  <w:style w:type="paragraph" w:styleId="Heading1">
    <w:name w:val="heading 1"/>
    <w:basedOn w:val="Normal"/>
    <w:next w:val="Normal"/>
    <w:uiPriority w:val="9"/>
    <w:qFormat/>
    <w:rsid w:val="005B7FAE"/>
    <w:pPr>
      <w:keepNext/>
      <w:pageBreakBefore/>
      <w:jc w:val="center"/>
      <w:outlineLvl w:val="0"/>
    </w:pPr>
    <w:rPr>
      <w:rFonts w:cs="Arial"/>
      <w:b/>
    </w:rPr>
  </w:style>
  <w:style w:type="paragraph" w:styleId="Heading2">
    <w:name w:val="heading 2"/>
    <w:basedOn w:val="Normal"/>
    <w:next w:val="Normal"/>
    <w:link w:val="Heading2Char"/>
    <w:unhideWhenUsed/>
    <w:qFormat/>
    <w:rsid w:val="008F5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3E4DC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1440" w:hanging="720"/>
      <w:textAlignment w:val="baseline"/>
    </w:pPr>
    <w:rPr>
      <w:szCs w:val="20"/>
    </w:rPr>
  </w:style>
  <w:style w:type="paragraph" w:styleId="BodyTextIndent">
    <w:name w:val="Body Text Indent"/>
    <w:basedOn w:val="Normal"/>
    <w:pPr>
      <w:ind w:left="2160" w:hanging="360"/>
    </w:pPr>
    <w:rPr>
      <w:rFonts w:cs="Arial"/>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soins0">
    <w:name w:val="msoins"/>
    <w:basedOn w:val="DefaultParagraphFont"/>
  </w:style>
  <w:style w:type="character" w:styleId="Hyperlink">
    <w:name w:val="Hyperlink"/>
    <w:uiPriority w:val="99"/>
    <w:rPr>
      <w:color w:val="0000FF"/>
      <w:u w:val="single"/>
    </w:rPr>
  </w:style>
  <w:style w:type="character" w:customStyle="1" w:styleId="DeltaViewInsertion">
    <w:name w:val="DeltaView Insertion"/>
    <w:rPr>
      <w:color w:val="000080"/>
      <w:spacing w:val="0"/>
      <w:u w:val="double"/>
    </w:rPr>
  </w:style>
  <w:style w:type="character" w:styleId="FollowedHyperlink">
    <w:name w:val="FollowedHyperlink"/>
    <w:rsid w:val="00675C87"/>
    <w:rPr>
      <w:color w:val="800080"/>
      <w:u w:val="single"/>
    </w:rPr>
  </w:style>
  <w:style w:type="paragraph" w:styleId="CommentSubject">
    <w:name w:val="annotation subject"/>
    <w:basedOn w:val="CommentText"/>
    <w:next w:val="CommentText"/>
    <w:link w:val="CommentSubjectChar"/>
    <w:uiPriority w:val="99"/>
    <w:semiHidden/>
    <w:rsid w:val="009B2F50"/>
    <w:rPr>
      <w:b/>
      <w:bCs/>
    </w:rPr>
  </w:style>
  <w:style w:type="character" w:customStyle="1" w:styleId="CommentTextChar">
    <w:name w:val="Comment Text Char"/>
    <w:basedOn w:val="DefaultParagraphFont"/>
    <w:link w:val="CommentText"/>
    <w:uiPriority w:val="99"/>
    <w:rsid w:val="00452DA3"/>
  </w:style>
  <w:style w:type="character" w:customStyle="1" w:styleId="FooterChar">
    <w:name w:val="Footer Char"/>
    <w:basedOn w:val="DefaultParagraphFont"/>
    <w:link w:val="Footer"/>
    <w:uiPriority w:val="99"/>
    <w:rsid w:val="00E02FF3"/>
    <w:rPr>
      <w:sz w:val="24"/>
      <w:szCs w:val="24"/>
    </w:rPr>
  </w:style>
  <w:style w:type="paragraph" w:customStyle="1" w:styleId="Style1">
    <w:name w:val="Style1"/>
    <w:basedOn w:val="Normal"/>
    <w:link w:val="Style1Char"/>
    <w:qFormat/>
    <w:rsid w:val="001F39B9"/>
    <w:pPr>
      <w:pageBreakBefore/>
      <w:jc w:val="center"/>
    </w:pPr>
    <w:rPr>
      <w:rFonts w:cs="Arial"/>
      <w:b/>
    </w:rPr>
  </w:style>
  <w:style w:type="paragraph" w:customStyle="1" w:styleId="Style2">
    <w:name w:val="Style 2"/>
    <w:basedOn w:val="Normal"/>
    <w:link w:val="Style2Char"/>
    <w:qFormat/>
    <w:rsid w:val="0062750F"/>
    <w:pPr>
      <w:ind w:left="720" w:hanging="720"/>
    </w:pPr>
    <w:rPr>
      <w:rFonts w:cs="Arial"/>
      <w:b/>
      <w:color w:val="000000"/>
    </w:rPr>
  </w:style>
  <w:style w:type="paragraph" w:styleId="TOC1">
    <w:name w:val="toc 1"/>
    <w:basedOn w:val="Normal"/>
    <w:next w:val="Normal"/>
    <w:link w:val="TOC1Char"/>
    <w:autoRedefine/>
    <w:uiPriority w:val="39"/>
    <w:unhideWhenUsed/>
    <w:qFormat/>
    <w:rsid w:val="00326586"/>
    <w:pPr>
      <w:tabs>
        <w:tab w:val="right" w:leader="dot" w:pos="9890"/>
      </w:tabs>
      <w:spacing w:after="100"/>
    </w:pPr>
  </w:style>
  <w:style w:type="character" w:customStyle="1" w:styleId="TOC1Char">
    <w:name w:val="TOC 1 Char"/>
    <w:basedOn w:val="DefaultParagraphFont"/>
    <w:link w:val="TOC1"/>
    <w:uiPriority w:val="39"/>
    <w:rsid w:val="00326586"/>
    <w:rPr>
      <w:rFonts w:ascii="Arial" w:hAnsi="Arial"/>
      <w:sz w:val="24"/>
      <w:szCs w:val="24"/>
    </w:rPr>
  </w:style>
  <w:style w:type="character" w:customStyle="1" w:styleId="Style1Char">
    <w:name w:val="Style1 Char"/>
    <w:basedOn w:val="TOC1Char"/>
    <w:link w:val="Style1"/>
    <w:rsid w:val="001F39B9"/>
    <w:rPr>
      <w:rFonts w:ascii="Arial" w:hAnsi="Arial" w:cs="Arial"/>
      <w:b/>
      <w:sz w:val="24"/>
      <w:szCs w:val="24"/>
    </w:rPr>
  </w:style>
  <w:style w:type="paragraph" w:styleId="TOCHeading">
    <w:name w:val="TOC Heading"/>
    <w:basedOn w:val="Heading1"/>
    <w:next w:val="Normal"/>
    <w:uiPriority w:val="39"/>
    <w:unhideWhenUsed/>
    <w:qFormat/>
    <w:rsid w:val="0062750F"/>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Style2Char">
    <w:name w:val="Style 2 Char"/>
    <w:basedOn w:val="DefaultParagraphFont"/>
    <w:link w:val="Style2"/>
    <w:rsid w:val="0062750F"/>
    <w:rPr>
      <w:rFonts w:ascii="Arial" w:hAnsi="Arial" w:cs="Arial"/>
      <w:b/>
      <w:color w:val="000000"/>
      <w:sz w:val="24"/>
      <w:szCs w:val="24"/>
    </w:rPr>
  </w:style>
  <w:style w:type="paragraph" w:styleId="TOC3">
    <w:name w:val="toc 3"/>
    <w:basedOn w:val="Normal"/>
    <w:next w:val="Normal"/>
    <w:autoRedefine/>
    <w:uiPriority w:val="39"/>
    <w:unhideWhenUsed/>
    <w:rsid w:val="0062750F"/>
    <w:pPr>
      <w:spacing w:after="100"/>
      <w:ind w:left="480"/>
    </w:pPr>
  </w:style>
  <w:style w:type="character" w:customStyle="1" w:styleId="Heading2Char">
    <w:name w:val="Heading 2 Char"/>
    <w:basedOn w:val="DefaultParagraphFont"/>
    <w:link w:val="Heading2"/>
    <w:rsid w:val="008F5D9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qFormat/>
    <w:rsid w:val="00756AD8"/>
    <w:pPr>
      <w:tabs>
        <w:tab w:val="right" w:leader="dot" w:pos="9360"/>
      </w:tabs>
      <w:spacing w:after="120"/>
      <w:ind w:left="245"/>
    </w:pPr>
    <w:rPr>
      <w:rFonts w:cs="Arial"/>
      <w:noProof/>
    </w:rPr>
  </w:style>
  <w:style w:type="paragraph" w:styleId="Revision">
    <w:name w:val="Revision"/>
    <w:hidden/>
    <w:uiPriority w:val="99"/>
    <w:semiHidden/>
    <w:rsid w:val="002834EC"/>
    <w:rPr>
      <w:sz w:val="24"/>
      <w:szCs w:val="24"/>
    </w:rPr>
  </w:style>
  <w:style w:type="paragraph" w:styleId="BodyText">
    <w:name w:val="Body Text"/>
    <w:basedOn w:val="Normal"/>
    <w:link w:val="BodyTextChar"/>
    <w:uiPriority w:val="1"/>
    <w:unhideWhenUsed/>
    <w:qFormat/>
    <w:rsid w:val="009F49DD"/>
    <w:pPr>
      <w:spacing w:after="120"/>
    </w:pPr>
  </w:style>
  <w:style w:type="character" w:customStyle="1" w:styleId="BodyTextChar">
    <w:name w:val="Body Text Char"/>
    <w:basedOn w:val="DefaultParagraphFont"/>
    <w:link w:val="BodyText"/>
    <w:rsid w:val="009F49DD"/>
    <w:rPr>
      <w:sz w:val="24"/>
      <w:szCs w:val="24"/>
    </w:rPr>
  </w:style>
  <w:style w:type="table" w:styleId="TableGrid">
    <w:name w:val="Table Grid"/>
    <w:basedOn w:val="TableNormal"/>
    <w:uiPriority w:val="39"/>
    <w:rsid w:val="009F49DD"/>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102D"/>
    <w:rPr>
      <w:color w:val="605E5C"/>
      <w:shd w:val="clear" w:color="auto" w:fill="E1DFDD"/>
    </w:rPr>
  </w:style>
  <w:style w:type="character" w:customStyle="1" w:styleId="mark0ayhza45v">
    <w:name w:val="mark0ayhza45v"/>
    <w:basedOn w:val="DefaultParagraphFont"/>
    <w:rsid w:val="003200D1"/>
  </w:style>
  <w:style w:type="character" w:customStyle="1" w:styleId="mark222cg4u7w">
    <w:name w:val="mark222cg4u7w"/>
    <w:basedOn w:val="DefaultParagraphFont"/>
    <w:rsid w:val="003200D1"/>
  </w:style>
  <w:style w:type="character" w:customStyle="1" w:styleId="mark58x03gh5q">
    <w:name w:val="mark58x03gh5q"/>
    <w:basedOn w:val="DefaultParagraphFont"/>
    <w:rsid w:val="003200D1"/>
  </w:style>
  <w:style w:type="character" w:customStyle="1" w:styleId="markd90fjqx99">
    <w:name w:val="markd90fjqx99"/>
    <w:basedOn w:val="DefaultParagraphFont"/>
    <w:rsid w:val="003200D1"/>
  </w:style>
  <w:style w:type="character" w:customStyle="1" w:styleId="BalloonTextChar">
    <w:name w:val="Balloon Text Char"/>
    <w:basedOn w:val="DefaultParagraphFont"/>
    <w:link w:val="BalloonText"/>
    <w:uiPriority w:val="99"/>
    <w:semiHidden/>
    <w:rsid w:val="00A52432"/>
    <w:rPr>
      <w:rFonts w:ascii="Tahoma" w:hAnsi="Tahoma" w:cs="Tahoma"/>
      <w:sz w:val="16"/>
      <w:szCs w:val="16"/>
    </w:rPr>
  </w:style>
  <w:style w:type="character" w:customStyle="1" w:styleId="Heading6Char">
    <w:name w:val="Heading 6 Char"/>
    <w:basedOn w:val="DefaultParagraphFont"/>
    <w:link w:val="Heading6"/>
    <w:semiHidden/>
    <w:rsid w:val="003E4DC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3BE2"/>
    <w:pPr>
      <w:spacing w:before="100" w:beforeAutospacing="1" w:after="100" w:afterAutospacing="1"/>
    </w:pPr>
    <w:rPr>
      <w:rFonts w:ascii="Times New Roman" w:hAnsi="Times New Roman"/>
    </w:rPr>
  </w:style>
  <w:style w:type="character" w:customStyle="1" w:styleId="msodel0">
    <w:name w:val="msodel"/>
    <w:basedOn w:val="DefaultParagraphFont"/>
    <w:rsid w:val="00436DEF"/>
    <w:rPr>
      <w:rFonts w:cs="Times New Roman"/>
    </w:rPr>
  </w:style>
  <w:style w:type="paragraph" w:styleId="Title">
    <w:name w:val="Title"/>
    <w:basedOn w:val="Normal"/>
    <w:link w:val="TitleChar"/>
    <w:uiPriority w:val="10"/>
    <w:qFormat/>
    <w:rsid w:val="00023E1C"/>
    <w:pPr>
      <w:widowControl w:val="0"/>
      <w:autoSpaceDE w:val="0"/>
      <w:autoSpaceDN w:val="0"/>
      <w:ind w:left="2458" w:right="2282"/>
      <w:jc w:val="center"/>
    </w:pPr>
    <w:rPr>
      <w:rFonts w:eastAsia="Arial" w:cs="Arial"/>
      <w:b/>
      <w:bCs/>
      <w:sz w:val="52"/>
      <w:szCs w:val="52"/>
    </w:rPr>
  </w:style>
  <w:style w:type="character" w:customStyle="1" w:styleId="TitleChar">
    <w:name w:val="Title Char"/>
    <w:basedOn w:val="DefaultParagraphFont"/>
    <w:link w:val="Title"/>
    <w:uiPriority w:val="10"/>
    <w:rsid w:val="00023E1C"/>
    <w:rPr>
      <w:rFonts w:ascii="Arial" w:eastAsia="Arial" w:hAnsi="Arial" w:cs="Arial"/>
      <w:b/>
      <w:bCs/>
      <w:sz w:val="52"/>
      <w:szCs w:val="52"/>
    </w:rPr>
  </w:style>
  <w:style w:type="paragraph" w:customStyle="1" w:styleId="TableParagraph">
    <w:name w:val="Table Paragraph"/>
    <w:basedOn w:val="Normal"/>
    <w:uiPriority w:val="1"/>
    <w:qFormat/>
    <w:rsid w:val="00023E1C"/>
    <w:pPr>
      <w:widowControl w:val="0"/>
      <w:autoSpaceDE w:val="0"/>
      <w:autoSpaceDN w:val="0"/>
    </w:pPr>
    <w:rPr>
      <w:rFonts w:eastAsia="Arial" w:cs="Arial"/>
      <w:sz w:val="22"/>
      <w:szCs w:val="22"/>
    </w:rPr>
  </w:style>
  <w:style w:type="character" w:customStyle="1" w:styleId="ListParagraphChar">
    <w:name w:val="List Paragraph Char"/>
    <w:basedOn w:val="DefaultParagraphFont"/>
    <w:link w:val="ListParagraph"/>
    <w:uiPriority w:val="34"/>
    <w:locked/>
    <w:rsid w:val="00023E1C"/>
    <w:rPr>
      <w:rFonts w:ascii="Arial" w:hAnsi="Arial"/>
      <w:sz w:val="24"/>
      <w:szCs w:val="24"/>
    </w:rPr>
  </w:style>
  <w:style w:type="character" w:customStyle="1" w:styleId="CommentSubjectChar">
    <w:name w:val="Comment Subject Char"/>
    <w:basedOn w:val="CommentTextChar"/>
    <w:link w:val="CommentSubject"/>
    <w:uiPriority w:val="99"/>
    <w:semiHidden/>
    <w:rsid w:val="00023E1C"/>
    <w:rPr>
      <w:rFonts w:ascii="Arial" w:hAnsi="Arial"/>
      <w:b/>
      <w:bCs/>
    </w:rPr>
  </w:style>
  <w:style w:type="character" w:styleId="UnresolvedMention">
    <w:name w:val="Unresolved Mention"/>
    <w:basedOn w:val="DefaultParagraphFont"/>
    <w:uiPriority w:val="99"/>
    <w:semiHidden/>
    <w:unhideWhenUsed/>
    <w:rsid w:val="00F87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978">
      <w:bodyDiv w:val="1"/>
      <w:marLeft w:val="0"/>
      <w:marRight w:val="0"/>
      <w:marTop w:val="0"/>
      <w:marBottom w:val="0"/>
      <w:divBdr>
        <w:top w:val="none" w:sz="0" w:space="0" w:color="auto"/>
        <w:left w:val="none" w:sz="0" w:space="0" w:color="auto"/>
        <w:bottom w:val="none" w:sz="0" w:space="0" w:color="auto"/>
        <w:right w:val="none" w:sz="0" w:space="0" w:color="auto"/>
      </w:divBdr>
    </w:div>
    <w:div w:id="148718255">
      <w:bodyDiv w:val="1"/>
      <w:marLeft w:val="0"/>
      <w:marRight w:val="0"/>
      <w:marTop w:val="0"/>
      <w:marBottom w:val="0"/>
      <w:divBdr>
        <w:top w:val="none" w:sz="0" w:space="0" w:color="auto"/>
        <w:left w:val="none" w:sz="0" w:space="0" w:color="auto"/>
        <w:bottom w:val="none" w:sz="0" w:space="0" w:color="auto"/>
        <w:right w:val="none" w:sz="0" w:space="0" w:color="auto"/>
      </w:divBdr>
    </w:div>
    <w:div w:id="189613818">
      <w:bodyDiv w:val="1"/>
      <w:marLeft w:val="0"/>
      <w:marRight w:val="0"/>
      <w:marTop w:val="0"/>
      <w:marBottom w:val="0"/>
      <w:divBdr>
        <w:top w:val="none" w:sz="0" w:space="0" w:color="auto"/>
        <w:left w:val="none" w:sz="0" w:space="0" w:color="auto"/>
        <w:bottom w:val="none" w:sz="0" w:space="0" w:color="auto"/>
        <w:right w:val="none" w:sz="0" w:space="0" w:color="auto"/>
      </w:divBdr>
    </w:div>
    <w:div w:id="287206909">
      <w:bodyDiv w:val="1"/>
      <w:marLeft w:val="0"/>
      <w:marRight w:val="0"/>
      <w:marTop w:val="0"/>
      <w:marBottom w:val="0"/>
      <w:divBdr>
        <w:top w:val="none" w:sz="0" w:space="0" w:color="auto"/>
        <w:left w:val="none" w:sz="0" w:space="0" w:color="auto"/>
        <w:bottom w:val="none" w:sz="0" w:space="0" w:color="auto"/>
        <w:right w:val="none" w:sz="0" w:space="0" w:color="auto"/>
      </w:divBdr>
    </w:div>
    <w:div w:id="470751516">
      <w:bodyDiv w:val="1"/>
      <w:marLeft w:val="0"/>
      <w:marRight w:val="0"/>
      <w:marTop w:val="0"/>
      <w:marBottom w:val="0"/>
      <w:divBdr>
        <w:top w:val="none" w:sz="0" w:space="0" w:color="auto"/>
        <w:left w:val="none" w:sz="0" w:space="0" w:color="auto"/>
        <w:bottom w:val="none" w:sz="0" w:space="0" w:color="auto"/>
        <w:right w:val="none" w:sz="0" w:space="0" w:color="auto"/>
      </w:divBdr>
    </w:div>
    <w:div w:id="1031879990">
      <w:bodyDiv w:val="1"/>
      <w:marLeft w:val="0"/>
      <w:marRight w:val="0"/>
      <w:marTop w:val="0"/>
      <w:marBottom w:val="0"/>
      <w:divBdr>
        <w:top w:val="none" w:sz="0" w:space="0" w:color="auto"/>
        <w:left w:val="none" w:sz="0" w:space="0" w:color="auto"/>
        <w:bottom w:val="none" w:sz="0" w:space="0" w:color="auto"/>
        <w:right w:val="none" w:sz="0" w:space="0" w:color="auto"/>
      </w:divBdr>
    </w:div>
    <w:div w:id="1041052317">
      <w:bodyDiv w:val="1"/>
      <w:marLeft w:val="0"/>
      <w:marRight w:val="0"/>
      <w:marTop w:val="0"/>
      <w:marBottom w:val="0"/>
      <w:divBdr>
        <w:top w:val="none" w:sz="0" w:space="0" w:color="auto"/>
        <w:left w:val="none" w:sz="0" w:space="0" w:color="auto"/>
        <w:bottom w:val="none" w:sz="0" w:space="0" w:color="auto"/>
        <w:right w:val="none" w:sz="0" w:space="0" w:color="auto"/>
      </w:divBdr>
    </w:div>
    <w:div w:id="1067844302">
      <w:bodyDiv w:val="1"/>
      <w:marLeft w:val="0"/>
      <w:marRight w:val="0"/>
      <w:marTop w:val="0"/>
      <w:marBottom w:val="0"/>
      <w:divBdr>
        <w:top w:val="none" w:sz="0" w:space="0" w:color="auto"/>
        <w:left w:val="none" w:sz="0" w:space="0" w:color="auto"/>
        <w:bottom w:val="none" w:sz="0" w:space="0" w:color="auto"/>
        <w:right w:val="none" w:sz="0" w:space="0" w:color="auto"/>
      </w:divBdr>
    </w:div>
    <w:div w:id="1422221224">
      <w:bodyDiv w:val="1"/>
      <w:marLeft w:val="0"/>
      <w:marRight w:val="0"/>
      <w:marTop w:val="0"/>
      <w:marBottom w:val="0"/>
      <w:divBdr>
        <w:top w:val="none" w:sz="0" w:space="0" w:color="auto"/>
        <w:left w:val="none" w:sz="0" w:space="0" w:color="auto"/>
        <w:bottom w:val="none" w:sz="0" w:space="0" w:color="auto"/>
        <w:right w:val="none" w:sz="0" w:space="0" w:color="auto"/>
      </w:divBdr>
    </w:div>
    <w:div w:id="1704817720">
      <w:bodyDiv w:val="1"/>
      <w:marLeft w:val="0"/>
      <w:marRight w:val="0"/>
      <w:marTop w:val="0"/>
      <w:marBottom w:val="0"/>
      <w:divBdr>
        <w:top w:val="none" w:sz="0" w:space="0" w:color="auto"/>
        <w:left w:val="none" w:sz="0" w:space="0" w:color="auto"/>
        <w:bottom w:val="none" w:sz="0" w:space="0" w:color="auto"/>
        <w:right w:val="none" w:sz="0" w:space="0" w:color="auto"/>
      </w:divBdr>
    </w:div>
    <w:div w:id="21218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d.ca.gov/grants-funding/active-funding/iigp.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cd.ca.gov/grants-funding/ab434.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d.ca.gov/grants-funding/ab434.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ill@hcd.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304f3f-7b8e-48e5-a98b-67ffa9746898">
      <UserInfo>
        <DisplayName>Ferguson, Gina@HCD</DisplayName>
        <AccountId>319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4" ma:contentTypeDescription="Create a new document." ma:contentTypeScope="" ma:versionID="c59264c6a8e97ca0a4fe4183086b8b2d">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5522d25e2e441b491b5f3e7bb9c1056"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7657-861D-4CFF-B5DC-2C480DB64BCC}">
  <ds:schemaRefs>
    <ds:schemaRef ds:uri="http://schemas.microsoft.com/sharepoint/v3/contenttype/forms"/>
  </ds:schemaRefs>
</ds:datastoreItem>
</file>

<file path=customXml/itemProps2.xml><?xml version="1.0" encoding="utf-8"?>
<ds:datastoreItem xmlns:ds="http://schemas.openxmlformats.org/officeDocument/2006/customXml" ds:itemID="{975FCBBC-923A-4EA9-B742-C618B04C49C5}">
  <ds:schemaRefs>
    <ds:schemaRef ds:uri="http://schemas.microsoft.com/office/2006/metadata/properties"/>
    <ds:schemaRef ds:uri="http://schemas.microsoft.com/office/infopath/2007/PartnerControls"/>
    <ds:schemaRef ds:uri="bd304f3f-7b8e-48e5-a98b-67ffa9746898"/>
  </ds:schemaRefs>
</ds:datastoreItem>
</file>

<file path=customXml/itemProps3.xml><?xml version="1.0" encoding="utf-8"?>
<ds:datastoreItem xmlns:ds="http://schemas.openxmlformats.org/officeDocument/2006/customXml" ds:itemID="{D974F206-64E1-4C89-8135-A50BD61A9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06757-40C9-4B44-BB1A-4FA059BF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9507</Words>
  <Characters>54193</Characters>
  <Application>Microsoft Office Word</Application>
  <DocSecurity>8</DocSecurity>
  <Lines>451</Lines>
  <Paragraphs>127</Paragraphs>
  <ScaleCrop>false</ScaleCrop>
  <Company>State of California</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INFILL INFRASTRUCTURE GRANT PROGRAM</dc:title>
  <dc:subject/>
  <dc:creator>dmoran</dc:creator>
  <cp:keywords/>
  <cp:lastModifiedBy>Ferguson, Gina@HCD</cp:lastModifiedBy>
  <cp:revision>3</cp:revision>
  <cp:lastPrinted>2021-12-02T20:58:00Z</cp:lastPrinted>
  <dcterms:created xsi:type="dcterms:W3CDTF">2021-12-14T06:53:00Z</dcterms:created>
  <dcterms:modified xsi:type="dcterms:W3CDTF">2021-12-14T06:54:00Z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-929445821</vt:i4>
  </property>
  <property fmtid="{D5CDD505-2E9C-101B-9397-08002B2CF9AE}" pid="3" name="ContentTypeId">
    <vt:lpwstr>0x010100CEB60BB175378944B05204E858383772</vt:lpwstr>
  </property>
  <property fmtid="{D5CDD505-2E9C-101B-9397-08002B2CF9AE}" pid="4" name="Order">
    <vt:r8>18000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