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04" w:rsidRDefault="00AC7E04" w:rsidP="00AC7E04">
      <w:pPr>
        <w:jc w:val="center"/>
        <w:outlineLvl w:val="0"/>
        <w:rPr>
          <w:rFonts w:ascii="Arial" w:hAnsi="Arial" w:cs="Arial"/>
          <w:b/>
          <w:sz w:val="32"/>
          <w:szCs w:val="32"/>
        </w:rPr>
      </w:pPr>
      <w:r w:rsidRPr="00192E73">
        <w:rPr>
          <w:rFonts w:ascii="Arial" w:hAnsi="Arial" w:cs="Arial"/>
          <w:b/>
          <w:sz w:val="32"/>
          <w:szCs w:val="32"/>
        </w:rPr>
        <w:t>Chapter XI</w:t>
      </w:r>
    </w:p>
    <w:p w:rsidR="007349F3" w:rsidRPr="007349F3" w:rsidRDefault="007349F3" w:rsidP="00AC7E04">
      <w:pPr>
        <w:jc w:val="center"/>
        <w:outlineLvl w:val="0"/>
        <w:rPr>
          <w:rFonts w:ascii="Arial" w:hAnsi="Arial" w:cs="Arial"/>
          <w:b/>
        </w:rPr>
      </w:pPr>
    </w:p>
    <w:p w:rsidR="00AC7E04" w:rsidRPr="008D08B7" w:rsidRDefault="007A4C29" w:rsidP="00AC7E04">
      <w:pPr>
        <w:pStyle w:val="Title"/>
        <w:outlineLvl w:val="0"/>
        <w:rPr>
          <w:rFonts w:ascii="Arial" w:hAnsi="Arial" w:cs="Arial"/>
          <w:color w:val="000000"/>
          <w:sz w:val="32"/>
          <w:szCs w:val="32"/>
          <w:u w:val="single"/>
        </w:rPr>
      </w:pPr>
      <w:r>
        <w:rPr>
          <w:rFonts w:ascii="Arial" w:hAnsi="Arial" w:cs="Arial"/>
          <w:color w:val="000000"/>
          <w:sz w:val="32"/>
          <w:szCs w:val="32"/>
          <w:u w:val="single"/>
        </w:rPr>
        <w:t xml:space="preserve">State Recipient </w:t>
      </w:r>
      <w:r w:rsidR="00E02772">
        <w:rPr>
          <w:rFonts w:ascii="Arial" w:hAnsi="Arial" w:cs="Arial"/>
          <w:color w:val="000000"/>
          <w:sz w:val="32"/>
          <w:szCs w:val="32"/>
          <w:u w:val="single"/>
        </w:rPr>
        <w:t xml:space="preserve">Rental Project </w:t>
      </w:r>
      <w:r w:rsidR="00AC7E04" w:rsidRPr="008D08B7">
        <w:rPr>
          <w:rFonts w:ascii="Arial" w:hAnsi="Arial" w:cs="Arial"/>
          <w:color w:val="000000"/>
          <w:sz w:val="32"/>
          <w:szCs w:val="32"/>
          <w:u w:val="single"/>
        </w:rPr>
        <w:t>Long Term Monitoring</w:t>
      </w:r>
    </w:p>
    <w:p w:rsidR="00AC7E04" w:rsidRPr="00192E73" w:rsidRDefault="00AC7E04" w:rsidP="00AC7E04">
      <w:pPr>
        <w:jc w:val="center"/>
        <w:rPr>
          <w:rFonts w:ascii="Arial" w:hAnsi="Arial" w:cs="Arial"/>
          <w:b/>
          <w:sz w:val="32"/>
          <w:szCs w:val="32"/>
        </w:rPr>
      </w:pPr>
    </w:p>
    <w:p w:rsidR="00AC7E04" w:rsidRPr="008D08B7" w:rsidRDefault="00E4201A" w:rsidP="008F5AD4">
      <w:pPr>
        <w:pBdr>
          <w:top w:val="single" w:sz="4" w:space="1" w:color="auto"/>
          <w:left w:val="single" w:sz="4" w:space="4" w:color="auto"/>
          <w:bottom w:val="single" w:sz="4" w:space="1" w:color="auto"/>
          <w:right w:val="single" w:sz="4" w:space="4" w:color="auto"/>
        </w:pBdr>
        <w:jc w:val="center"/>
        <w:outlineLvl w:val="0"/>
        <w:rPr>
          <w:rFonts w:ascii="Arial" w:hAnsi="Arial" w:cs="Arial"/>
          <w:sz w:val="32"/>
          <w:szCs w:val="32"/>
        </w:rPr>
      </w:pPr>
      <w:r>
        <w:rPr>
          <w:rFonts w:ascii="Arial" w:hAnsi="Arial" w:cs="Arial"/>
          <w:sz w:val="32"/>
          <w:szCs w:val="32"/>
        </w:rPr>
        <w:t>Overview</w:t>
      </w:r>
      <w:r w:rsidR="00AC7E04" w:rsidRPr="008D08B7">
        <w:rPr>
          <w:rFonts w:ascii="Arial" w:hAnsi="Arial" w:cs="Arial"/>
          <w:sz w:val="32"/>
          <w:szCs w:val="32"/>
        </w:rPr>
        <w:t xml:space="preserve"> - TOC</w:t>
      </w:r>
    </w:p>
    <w:p w:rsidR="00AC7E04" w:rsidRDefault="00AC7E04" w:rsidP="00AC7E04">
      <w:pPr>
        <w:rPr>
          <w:rFonts w:ascii="Arial" w:hAnsi="Arial" w:cs="Arial"/>
        </w:rPr>
      </w:pPr>
    </w:p>
    <w:p w:rsidR="005468F3" w:rsidRDefault="005468F3" w:rsidP="00AC7E04">
      <w:pPr>
        <w:outlineLvl w:val="0"/>
        <w:rPr>
          <w:rFonts w:ascii="Arial" w:hAnsi="Arial" w:cs="Arial"/>
        </w:rPr>
      </w:pPr>
    </w:p>
    <w:p w:rsidR="00AC7E04" w:rsidRDefault="00E85B2A" w:rsidP="00AC7E04">
      <w:pPr>
        <w:outlineLvl w:val="0"/>
        <w:rPr>
          <w:rFonts w:ascii="Arial" w:hAnsi="Arial" w:cs="Arial"/>
          <w:b/>
          <w:u w:val="single"/>
        </w:rPr>
      </w:pPr>
      <w:r>
        <w:rPr>
          <w:rFonts w:ascii="Arial" w:hAnsi="Arial" w:cs="Arial"/>
          <w:b/>
          <w:u w:val="single"/>
        </w:rPr>
        <w:t>Section</w:t>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AC7E04" w:rsidRPr="00192E73">
        <w:rPr>
          <w:rFonts w:ascii="Arial" w:hAnsi="Arial" w:cs="Arial"/>
        </w:rPr>
        <w:tab/>
      </w:r>
      <w:r w:rsidR="004D1146">
        <w:rPr>
          <w:rFonts w:ascii="Arial" w:hAnsi="Arial" w:cs="Arial"/>
        </w:rPr>
        <w:tab/>
      </w:r>
      <w:r w:rsidR="00AC7E04" w:rsidRPr="00192E73">
        <w:rPr>
          <w:rFonts w:ascii="Arial" w:hAnsi="Arial" w:cs="Arial"/>
          <w:b/>
          <w:u w:val="single"/>
        </w:rPr>
        <w:t>Page</w:t>
      </w:r>
    </w:p>
    <w:p w:rsidR="00AC7E04" w:rsidRDefault="00AC7E04" w:rsidP="00AC7E04">
      <w:pPr>
        <w:rPr>
          <w:rFonts w:ascii="Arial" w:hAnsi="Arial" w:cs="Arial"/>
        </w:rPr>
      </w:pPr>
    </w:p>
    <w:p w:rsidR="00E4201A" w:rsidRDefault="00AC7E04" w:rsidP="00AC7E04">
      <w:pPr>
        <w:rPr>
          <w:rFonts w:ascii="Arial" w:hAnsi="Arial" w:cs="Arial"/>
          <w:b/>
          <w:sz w:val="25"/>
          <w:szCs w:val="25"/>
        </w:rPr>
      </w:pPr>
      <w:r w:rsidRPr="002A5B45">
        <w:rPr>
          <w:rFonts w:ascii="Arial" w:hAnsi="Arial" w:cs="Arial"/>
          <w:b/>
          <w:sz w:val="25"/>
          <w:szCs w:val="25"/>
        </w:rPr>
        <w:t xml:space="preserve">I.  </w:t>
      </w:r>
      <w:r w:rsidRPr="002A5B45">
        <w:rPr>
          <w:rFonts w:ascii="Arial" w:hAnsi="Arial" w:cs="Arial"/>
          <w:b/>
          <w:sz w:val="25"/>
          <w:szCs w:val="25"/>
        </w:rPr>
        <w:tab/>
      </w:r>
      <w:r w:rsidR="00E4201A">
        <w:rPr>
          <w:rFonts w:ascii="Arial" w:hAnsi="Arial" w:cs="Arial"/>
          <w:b/>
          <w:sz w:val="25"/>
          <w:szCs w:val="25"/>
        </w:rPr>
        <w:t>Overview</w:t>
      </w:r>
    </w:p>
    <w:p w:rsidR="00E4201A" w:rsidRDefault="00E4201A" w:rsidP="00AC7E04">
      <w:pPr>
        <w:rPr>
          <w:rFonts w:ascii="Arial" w:hAnsi="Arial" w:cs="Arial"/>
          <w:b/>
          <w:sz w:val="25"/>
          <w:szCs w:val="25"/>
        </w:rPr>
      </w:pPr>
    </w:p>
    <w:p w:rsidR="00AC7E04" w:rsidRPr="00704F5C" w:rsidRDefault="00E4201A" w:rsidP="00AC7E04">
      <w:pPr>
        <w:rPr>
          <w:rFonts w:ascii="Arial" w:hAnsi="Arial" w:cs="Arial"/>
        </w:rPr>
      </w:pPr>
      <w:r>
        <w:rPr>
          <w:rFonts w:ascii="Arial" w:hAnsi="Arial" w:cs="Arial"/>
          <w:b/>
          <w:sz w:val="25"/>
          <w:szCs w:val="25"/>
        </w:rPr>
        <w:tab/>
      </w:r>
      <w:r w:rsidRPr="00704F5C">
        <w:rPr>
          <w:rFonts w:ascii="Arial" w:hAnsi="Arial" w:cs="Arial"/>
          <w:b/>
          <w:sz w:val="25"/>
          <w:szCs w:val="25"/>
        </w:rPr>
        <w:t xml:space="preserve">A.  </w:t>
      </w:r>
      <w:r w:rsidR="00AC7E04" w:rsidRPr="00704F5C">
        <w:rPr>
          <w:rFonts w:ascii="Arial" w:hAnsi="Arial" w:cs="Arial"/>
          <w:b/>
          <w:sz w:val="25"/>
          <w:szCs w:val="25"/>
        </w:rPr>
        <w:t>Transition to Long Term Monitoring</w:t>
      </w:r>
      <w:r w:rsidR="002A5B45" w:rsidRPr="00704F5C">
        <w:rPr>
          <w:rFonts w:ascii="Arial" w:hAnsi="Arial" w:cs="Arial"/>
        </w:rPr>
        <w:t>..............................................</w:t>
      </w:r>
      <w:r w:rsidR="004D1146" w:rsidRPr="00704F5C">
        <w:rPr>
          <w:rFonts w:ascii="Arial" w:hAnsi="Arial" w:cs="Arial"/>
        </w:rPr>
        <w:tab/>
      </w:r>
      <w:r w:rsidR="002A5B45" w:rsidRPr="00704F5C">
        <w:rPr>
          <w:rFonts w:ascii="Arial" w:hAnsi="Arial" w:cs="Arial"/>
        </w:rPr>
        <w:t>XI-</w:t>
      </w:r>
      <w:r w:rsidR="00704F5C" w:rsidRPr="00704F5C">
        <w:rPr>
          <w:rFonts w:ascii="Arial" w:hAnsi="Arial" w:cs="Arial"/>
        </w:rPr>
        <w:t>3</w:t>
      </w:r>
    </w:p>
    <w:p w:rsidR="00AC7E04" w:rsidRPr="00704F5C" w:rsidRDefault="00AC7E04" w:rsidP="00AC7E04">
      <w:pPr>
        <w:rPr>
          <w:rFonts w:ascii="Arial" w:hAnsi="Arial" w:cs="Arial"/>
        </w:rPr>
      </w:pPr>
    </w:p>
    <w:p w:rsidR="00AC7E04" w:rsidRPr="00E4201A" w:rsidRDefault="00E4201A" w:rsidP="00E4201A">
      <w:pPr>
        <w:outlineLvl w:val="0"/>
        <w:rPr>
          <w:rFonts w:ascii="Arial" w:hAnsi="Arial" w:cs="Arial"/>
        </w:rPr>
      </w:pPr>
      <w:r w:rsidRPr="00704F5C">
        <w:rPr>
          <w:rFonts w:ascii="Arial" w:hAnsi="Arial" w:cs="Arial"/>
          <w:b/>
        </w:rPr>
        <w:tab/>
        <w:t>B.  Identifying Findings and Concerns</w:t>
      </w:r>
    </w:p>
    <w:p w:rsidR="00AC7E04" w:rsidRDefault="00E4201A" w:rsidP="00E4201A">
      <w:pPr>
        <w:outlineLvl w:val="0"/>
        <w:rPr>
          <w:rFonts w:ascii="Arial" w:hAnsi="Arial" w:cs="Arial"/>
          <w:b/>
        </w:rPr>
      </w:pPr>
      <w:r>
        <w:rPr>
          <w:rFonts w:ascii="Arial" w:hAnsi="Arial" w:cs="Arial"/>
          <w:b/>
        </w:rPr>
        <w:tab/>
      </w:r>
      <w:r>
        <w:rPr>
          <w:rFonts w:ascii="Arial" w:hAnsi="Arial" w:cs="Arial"/>
          <w:b/>
        </w:rPr>
        <w:tab/>
      </w:r>
    </w:p>
    <w:p w:rsidR="00E4201A" w:rsidRDefault="00E4201A" w:rsidP="00E4201A">
      <w:pPr>
        <w:tabs>
          <w:tab w:val="left" w:pos="1496"/>
        </w:tabs>
        <w:outlineLvl w:val="0"/>
        <w:rPr>
          <w:rFonts w:ascii="Arial" w:hAnsi="Arial" w:cs="Arial"/>
        </w:rPr>
      </w:pPr>
      <w:r>
        <w:rPr>
          <w:rFonts w:ascii="Arial" w:hAnsi="Arial" w:cs="Arial"/>
          <w:b/>
        </w:rPr>
        <w:tab/>
      </w:r>
      <w:r w:rsidRPr="00E4201A">
        <w:rPr>
          <w:rFonts w:ascii="Arial" w:hAnsi="Arial" w:cs="Arial"/>
        </w:rPr>
        <w:t>1.  Communication</w:t>
      </w:r>
      <w:r w:rsidR="00704F5C">
        <w:rPr>
          <w:rFonts w:ascii="Arial" w:hAnsi="Arial" w:cs="Arial"/>
        </w:rPr>
        <w:t>..........................................................................</w:t>
      </w:r>
      <w:r w:rsidR="00704F5C">
        <w:rPr>
          <w:rFonts w:ascii="Arial" w:hAnsi="Arial" w:cs="Arial"/>
        </w:rPr>
        <w:tab/>
        <w:t>XI-4</w:t>
      </w:r>
    </w:p>
    <w:p w:rsidR="00E4201A" w:rsidRDefault="00E4201A" w:rsidP="00E4201A">
      <w:pPr>
        <w:tabs>
          <w:tab w:val="left" w:pos="1496"/>
        </w:tabs>
        <w:outlineLvl w:val="0"/>
        <w:rPr>
          <w:rFonts w:ascii="Arial" w:hAnsi="Arial" w:cs="Arial"/>
        </w:rPr>
      </w:pPr>
    </w:p>
    <w:p w:rsidR="00E4201A" w:rsidRDefault="00E4201A" w:rsidP="00E4201A">
      <w:pPr>
        <w:tabs>
          <w:tab w:val="left" w:pos="1496"/>
        </w:tabs>
        <w:outlineLvl w:val="0"/>
        <w:rPr>
          <w:rFonts w:ascii="Arial" w:hAnsi="Arial" w:cs="Arial"/>
        </w:rPr>
      </w:pPr>
      <w:r>
        <w:rPr>
          <w:rFonts w:ascii="Arial" w:hAnsi="Arial" w:cs="Arial"/>
        </w:rPr>
        <w:tab/>
        <w:t>2.  Common Findings and Concerns</w:t>
      </w:r>
      <w:r w:rsidR="00704F5C">
        <w:rPr>
          <w:rFonts w:ascii="Arial" w:hAnsi="Arial" w:cs="Arial"/>
        </w:rPr>
        <w:t>..............................................</w:t>
      </w:r>
      <w:r w:rsidR="00704F5C">
        <w:rPr>
          <w:rFonts w:ascii="Arial" w:hAnsi="Arial" w:cs="Arial"/>
        </w:rPr>
        <w:tab/>
        <w:t>XI-4</w:t>
      </w:r>
    </w:p>
    <w:p w:rsidR="00E4201A" w:rsidRDefault="00E4201A" w:rsidP="00E4201A">
      <w:pPr>
        <w:tabs>
          <w:tab w:val="left" w:pos="1496"/>
        </w:tabs>
        <w:outlineLvl w:val="0"/>
        <w:rPr>
          <w:rFonts w:ascii="Arial" w:hAnsi="Arial" w:cs="Arial"/>
        </w:rPr>
      </w:pPr>
    </w:p>
    <w:p w:rsidR="00E4201A" w:rsidRDefault="00E4201A" w:rsidP="00E4201A">
      <w:pPr>
        <w:tabs>
          <w:tab w:val="left" w:pos="1496"/>
        </w:tabs>
        <w:outlineLvl w:val="0"/>
        <w:rPr>
          <w:rFonts w:ascii="Arial" w:hAnsi="Arial" w:cs="Arial"/>
        </w:rPr>
      </w:pPr>
      <w:r>
        <w:rPr>
          <w:rFonts w:ascii="Arial" w:hAnsi="Arial" w:cs="Arial"/>
        </w:rPr>
        <w:tab/>
        <w:t>3.  Follow-up</w:t>
      </w:r>
      <w:r w:rsidR="00704F5C">
        <w:rPr>
          <w:rFonts w:ascii="Arial" w:hAnsi="Arial" w:cs="Arial"/>
        </w:rPr>
        <w:t>...................................................................................</w:t>
      </w:r>
      <w:r w:rsidR="00704F5C">
        <w:rPr>
          <w:rFonts w:ascii="Arial" w:hAnsi="Arial" w:cs="Arial"/>
        </w:rPr>
        <w:tab/>
        <w:t>XI-5</w:t>
      </w:r>
    </w:p>
    <w:p w:rsidR="00E4201A" w:rsidRPr="00E4201A" w:rsidRDefault="00E4201A" w:rsidP="00E4201A">
      <w:pPr>
        <w:tabs>
          <w:tab w:val="left" w:pos="1496"/>
        </w:tabs>
        <w:outlineLvl w:val="0"/>
        <w:rPr>
          <w:rFonts w:ascii="Arial" w:hAnsi="Arial" w:cs="Arial"/>
        </w:rPr>
      </w:pPr>
    </w:p>
    <w:p w:rsidR="00216A11" w:rsidRPr="00334729" w:rsidRDefault="00E4201A" w:rsidP="00E4201A">
      <w:pPr>
        <w:outlineLvl w:val="0"/>
        <w:rPr>
          <w:rFonts w:ascii="Arial" w:hAnsi="Arial" w:cs="Arial"/>
        </w:rPr>
      </w:pPr>
      <w:r>
        <w:rPr>
          <w:rFonts w:ascii="Arial" w:hAnsi="Arial" w:cs="Arial"/>
          <w:b/>
        </w:rPr>
        <w:tab/>
      </w:r>
      <w:r w:rsidR="00216A11">
        <w:rPr>
          <w:rFonts w:ascii="Arial" w:hAnsi="Arial" w:cs="Arial"/>
          <w:b/>
        </w:rPr>
        <w:t>C.  Using HOME and LIHTC Together</w:t>
      </w:r>
      <w:r w:rsidR="00334729">
        <w:rPr>
          <w:rFonts w:ascii="Arial" w:hAnsi="Arial" w:cs="Arial"/>
        </w:rPr>
        <w:t>....................................................</w:t>
      </w:r>
      <w:r w:rsidR="00334729">
        <w:rPr>
          <w:rFonts w:ascii="Arial" w:hAnsi="Arial" w:cs="Arial"/>
        </w:rPr>
        <w:tab/>
        <w:t>XI-</w:t>
      </w:r>
      <w:r w:rsidR="00CE41FF">
        <w:rPr>
          <w:rFonts w:ascii="Arial" w:hAnsi="Arial" w:cs="Arial"/>
        </w:rPr>
        <w:t>7</w:t>
      </w:r>
    </w:p>
    <w:p w:rsidR="00216A11" w:rsidRPr="0037684A" w:rsidRDefault="00216A11" w:rsidP="00E4201A">
      <w:pPr>
        <w:outlineLvl w:val="0"/>
        <w:rPr>
          <w:rFonts w:ascii="Arial" w:hAnsi="Arial" w:cs="Arial"/>
          <w:i/>
          <w:color w:val="0000FF"/>
          <w:sz w:val="22"/>
          <w:szCs w:val="22"/>
        </w:rPr>
      </w:pPr>
      <w:r>
        <w:rPr>
          <w:rFonts w:ascii="Arial" w:hAnsi="Arial" w:cs="Arial"/>
          <w:b/>
        </w:rPr>
        <w:tab/>
      </w:r>
      <w:r>
        <w:rPr>
          <w:rFonts w:ascii="Arial" w:hAnsi="Arial" w:cs="Arial"/>
          <w:b/>
        </w:rPr>
        <w:tab/>
      </w:r>
      <w:r w:rsidR="00334729">
        <w:rPr>
          <w:rFonts w:ascii="Arial" w:hAnsi="Arial" w:cs="Arial"/>
          <w:b/>
        </w:rPr>
        <w:tab/>
      </w:r>
      <w:r w:rsidR="00185ECB">
        <w:rPr>
          <w:rFonts w:ascii="Arial" w:hAnsi="Arial" w:cs="Arial"/>
          <w:i/>
          <w:color w:val="0000FF"/>
          <w:sz w:val="22"/>
          <w:szCs w:val="22"/>
        </w:rPr>
        <w:t xml:space="preserve"> See</w:t>
      </w:r>
      <w:r w:rsidR="006528FE">
        <w:rPr>
          <w:rFonts w:ascii="Arial" w:hAnsi="Arial" w:cs="Arial"/>
          <w:i/>
          <w:color w:val="0000FF"/>
          <w:sz w:val="22"/>
          <w:szCs w:val="22"/>
        </w:rPr>
        <w:t>:”</w:t>
      </w:r>
      <w:r w:rsidR="00185ECB">
        <w:rPr>
          <w:rFonts w:ascii="Arial" w:hAnsi="Arial" w:cs="Arial"/>
          <w:i/>
          <w:color w:val="0000FF"/>
          <w:sz w:val="22"/>
          <w:szCs w:val="22"/>
        </w:rPr>
        <w:t xml:space="preserve"> </w:t>
      </w:r>
      <w:r w:rsidRPr="00CE41FF">
        <w:rPr>
          <w:rFonts w:ascii="Arial" w:hAnsi="Arial" w:cs="Arial"/>
          <w:i/>
          <w:color w:val="0000FF"/>
          <w:sz w:val="22"/>
          <w:szCs w:val="22"/>
        </w:rPr>
        <w:t xml:space="preserve">Rules for Combining </w:t>
      </w:r>
      <w:r w:rsidR="00CB2AEB">
        <w:rPr>
          <w:rFonts w:ascii="Arial" w:hAnsi="Arial" w:cs="Arial"/>
          <w:i/>
          <w:color w:val="0000FF"/>
          <w:sz w:val="22"/>
          <w:szCs w:val="22"/>
        </w:rPr>
        <w:t xml:space="preserve">Compliance Requirements of </w:t>
      </w:r>
      <w:r w:rsidRPr="00CE41FF">
        <w:rPr>
          <w:rFonts w:ascii="Arial" w:hAnsi="Arial" w:cs="Arial"/>
          <w:i/>
          <w:color w:val="0000FF"/>
          <w:sz w:val="22"/>
          <w:szCs w:val="22"/>
        </w:rPr>
        <w:t>HOME</w:t>
      </w:r>
      <w:r w:rsidR="00CB2AEB">
        <w:rPr>
          <w:rFonts w:ascii="Arial" w:hAnsi="Arial" w:cs="Arial"/>
          <w:i/>
          <w:color w:val="0000FF"/>
          <w:sz w:val="22"/>
          <w:szCs w:val="22"/>
        </w:rPr>
        <w:t>-</w:t>
      </w:r>
      <w:r w:rsidR="00CB2AEB">
        <w:rPr>
          <w:rFonts w:ascii="Arial" w:hAnsi="Arial" w:cs="Arial"/>
          <w:i/>
          <w:color w:val="0000FF"/>
          <w:sz w:val="22"/>
          <w:szCs w:val="22"/>
        </w:rPr>
        <w:tab/>
      </w:r>
      <w:r w:rsidR="00CB2AEB">
        <w:rPr>
          <w:rFonts w:ascii="Arial" w:hAnsi="Arial" w:cs="Arial"/>
          <w:i/>
          <w:color w:val="0000FF"/>
          <w:sz w:val="22"/>
          <w:szCs w:val="22"/>
        </w:rPr>
        <w:tab/>
      </w:r>
      <w:r w:rsidR="00CB2AE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CB2AEB">
        <w:rPr>
          <w:rFonts w:ascii="Arial" w:hAnsi="Arial" w:cs="Arial"/>
          <w:i/>
          <w:color w:val="0000FF"/>
          <w:sz w:val="22"/>
          <w:szCs w:val="22"/>
        </w:rPr>
        <w:t xml:space="preserve">assisted and </w:t>
      </w:r>
      <w:r w:rsidRPr="00CE41FF">
        <w:rPr>
          <w:rFonts w:ascii="Arial" w:hAnsi="Arial" w:cs="Arial"/>
          <w:i/>
          <w:color w:val="0000FF"/>
          <w:sz w:val="22"/>
          <w:szCs w:val="22"/>
        </w:rPr>
        <w:t>&amp; Tax Credit</w:t>
      </w:r>
      <w:r w:rsidR="00CB2AEB">
        <w:rPr>
          <w:rFonts w:ascii="Arial" w:hAnsi="Arial" w:cs="Arial"/>
          <w:i/>
          <w:color w:val="0000FF"/>
          <w:sz w:val="22"/>
          <w:szCs w:val="22"/>
        </w:rPr>
        <w:t xml:space="preserve"> Properties</w:t>
      </w:r>
      <w:r w:rsidR="006528FE">
        <w:rPr>
          <w:rFonts w:ascii="Arial" w:hAnsi="Arial" w:cs="Arial"/>
          <w:i/>
          <w:color w:val="0000FF"/>
          <w:sz w:val="22"/>
          <w:szCs w:val="22"/>
        </w:rPr>
        <w:t>”</w:t>
      </w:r>
      <w:r w:rsidR="00185ECB">
        <w:rPr>
          <w:rFonts w:ascii="Arial" w:hAnsi="Arial" w:cs="Arial"/>
          <w:i/>
          <w:color w:val="0000FF"/>
          <w:sz w:val="22"/>
          <w:szCs w:val="22"/>
        </w:rPr>
        <w:t xml:space="preserve"> at </w:t>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r w:rsidR="00185ECB">
        <w:rPr>
          <w:rFonts w:ascii="Arial" w:hAnsi="Arial" w:cs="Arial"/>
          <w:i/>
          <w:color w:val="0000FF"/>
          <w:sz w:val="22"/>
          <w:szCs w:val="22"/>
        </w:rPr>
        <w:tab/>
      </w:r>
      <w:hyperlink r:id="rId9" w:history="1">
        <w:r w:rsidR="007417B0">
          <w:rPr>
            <w:rStyle w:val="Hyperlink"/>
            <w:rFonts w:ascii="Arial" w:hAnsi="Arial" w:cs="Arial"/>
            <w:sz w:val="22"/>
            <w:szCs w:val="22"/>
          </w:rPr>
          <w:t>http://www.hcd.ca.gov/fa/home/MonitoringStateRecipients.html</w:t>
        </w:r>
      </w:hyperlink>
    </w:p>
    <w:p w:rsidR="00216A11" w:rsidRPr="0037684A" w:rsidRDefault="00216A11" w:rsidP="00E4201A">
      <w:pPr>
        <w:outlineLvl w:val="0"/>
        <w:rPr>
          <w:rFonts w:ascii="Arial" w:hAnsi="Arial" w:cs="Arial"/>
          <w:b/>
          <w:sz w:val="22"/>
          <w:szCs w:val="22"/>
        </w:rPr>
      </w:pPr>
      <w:r w:rsidRPr="0037684A">
        <w:rPr>
          <w:rFonts w:ascii="Arial" w:hAnsi="Arial" w:cs="Arial"/>
          <w:b/>
          <w:color w:val="0000FF"/>
          <w:sz w:val="22"/>
          <w:szCs w:val="22"/>
        </w:rPr>
        <w:tab/>
      </w:r>
      <w:r w:rsidRPr="0037684A">
        <w:rPr>
          <w:rFonts w:ascii="Arial" w:hAnsi="Arial" w:cs="Arial"/>
          <w:b/>
          <w:color w:val="0000FF"/>
          <w:sz w:val="22"/>
          <w:szCs w:val="22"/>
        </w:rPr>
        <w:tab/>
      </w:r>
    </w:p>
    <w:p w:rsidR="00566F0A" w:rsidRPr="00566F0A" w:rsidRDefault="00216A11" w:rsidP="00E4201A">
      <w:pPr>
        <w:outlineLvl w:val="0"/>
        <w:rPr>
          <w:rFonts w:ascii="Arial" w:hAnsi="Arial" w:cs="Arial"/>
        </w:rPr>
      </w:pPr>
      <w:r>
        <w:rPr>
          <w:rFonts w:ascii="Arial" w:hAnsi="Arial" w:cs="Arial"/>
          <w:b/>
        </w:rPr>
        <w:tab/>
        <w:t>D</w:t>
      </w:r>
      <w:r w:rsidR="00E4201A">
        <w:rPr>
          <w:rFonts w:ascii="Arial" w:hAnsi="Arial" w:cs="Arial"/>
          <w:b/>
        </w:rPr>
        <w:t xml:space="preserve">.  </w:t>
      </w:r>
      <w:r w:rsidR="00566F0A">
        <w:rPr>
          <w:rFonts w:ascii="Arial" w:hAnsi="Arial" w:cs="Arial"/>
          <w:b/>
        </w:rPr>
        <w:t>Records Retention</w:t>
      </w:r>
      <w:r w:rsidR="00566F0A">
        <w:rPr>
          <w:rFonts w:ascii="Arial" w:hAnsi="Arial" w:cs="Arial"/>
        </w:rPr>
        <w:t>..............................................................................</w:t>
      </w:r>
      <w:r w:rsidR="00566F0A">
        <w:rPr>
          <w:rFonts w:ascii="Arial" w:hAnsi="Arial" w:cs="Arial"/>
        </w:rPr>
        <w:tab/>
        <w:t>XI-8</w:t>
      </w:r>
    </w:p>
    <w:p w:rsidR="00566F0A" w:rsidRDefault="00566F0A" w:rsidP="00E4201A">
      <w:pPr>
        <w:outlineLvl w:val="0"/>
        <w:rPr>
          <w:rFonts w:ascii="Arial" w:hAnsi="Arial" w:cs="Arial"/>
          <w:b/>
        </w:rPr>
      </w:pPr>
    </w:p>
    <w:p w:rsidR="00AC7E04" w:rsidRPr="00E4201A" w:rsidRDefault="00566F0A" w:rsidP="00E4201A">
      <w:pPr>
        <w:outlineLvl w:val="0"/>
        <w:rPr>
          <w:rFonts w:ascii="Arial" w:hAnsi="Arial" w:cs="Arial"/>
        </w:rPr>
      </w:pPr>
      <w:r>
        <w:rPr>
          <w:rFonts w:ascii="Arial" w:hAnsi="Arial" w:cs="Arial"/>
          <w:b/>
        </w:rPr>
        <w:tab/>
        <w:t xml:space="preserve">E.  </w:t>
      </w:r>
      <w:r w:rsidR="00E4201A">
        <w:rPr>
          <w:rFonts w:ascii="Arial" w:hAnsi="Arial" w:cs="Arial"/>
          <w:b/>
        </w:rPr>
        <w:t>Additional Resources</w:t>
      </w:r>
    </w:p>
    <w:p w:rsidR="00AC7E04" w:rsidRDefault="00AC7E04" w:rsidP="0095736D">
      <w:pPr>
        <w:jc w:val="center"/>
        <w:outlineLvl w:val="0"/>
        <w:rPr>
          <w:rFonts w:ascii="Arial" w:hAnsi="Arial" w:cs="Arial"/>
          <w:b/>
        </w:rPr>
      </w:pPr>
    </w:p>
    <w:p w:rsidR="00624472" w:rsidRDefault="00624472" w:rsidP="00624472">
      <w:pPr>
        <w:outlineLvl w:val="0"/>
        <w:rPr>
          <w:rFonts w:ascii="Arial" w:hAnsi="Arial" w:cs="Arial"/>
        </w:rPr>
      </w:pPr>
      <w:r>
        <w:rPr>
          <w:rFonts w:ascii="Arial" w:hAnsi="Arial" w:cs="Arial"/>
        </w:rPr>
        <w:tab/>
      </w:r>
      <w:r>
        <w:rPr>
          <w:rFonts w:ascii="Arial" w:hAnsi="Arial" w:cs="Arial"/>
        </w:rPr>
        <w:tab/>
        <w:t>1.  Websites....................................................................................</w:t>
      </w:r>
      <w:r>
        <w:rPr>
          <w:rFonts w:ascii="Arial" w:hAnsi="Arial" w:cs="Arial"/>
        </w:rPr>
        <w:tab/>
        <w:t>XI-</w:t>
      </w:r>
      <w:r w:rsidR="00CE41FF">
        <w:rPr>
          <w:rFonts w:ascii="Arial" w:hAnsi="Arial" w:cs="Arial"/>
        </w:rPr>
        <w:t>8</w:t>
      </w:r>
    </w:p>
    <w:p w:rsidR="00624472" w:rsidRDefault="00624472" w:rsidP="00624472">
      <w:pPr>
        <w:outlineLvl w:val="0"/>
        <w:rPr>
          <w:rFonts w:ascii="Arial" w:hAnsi="Arial" w:cs="Arial"/>
        </w:rPr>
      </w:pPr>
    </w:p>
    <w:p w:rsidR="00624472" w:rsidRDefault="00624472" w:rsidP="00624472">
      <w:pPr>
        <w:outlineLvl w:val="0"/>
        <w:rPr>
          <w:rFonts w:ascii="Arial" w:hAnsi="Arial" w:cs="Arial"/>
        </w:rPr>
      </w:pPr>
      <w:r>
        <w:rPr>
          <w:rFonts w:ascii="Arial" w:hAnsi="Arial" w:cs="Arial"/>
        </w:rPr>
        <w:tab/>
      </w:r>
      <w:r>
        <w:rPr>
          <w:rFonts w:ascii="Arial" w:hAnsi="Arial" w:cs="Arial"/>
        </w:rPr>
        <w:tab/>
        <w:t>2.  Guidebooks and Handbooks......................................................</w:t>
      </w:r>
      <w:r>
        <w:rPr>
          <w:rFonts w:ascii="Arial" w:hAnsi="Arial" w:cs="Arial"/>
        </w:rPr>
        <w:tab/>
        <w:t>XI-</w:t>
      </w:r>
      <w:r w:rsidR="00566F0A">
        <w:rPr>
          <w:rFonts w:ascii="Arial" w:hAnsi="Arial" w:cs="Arial"/>
        </w:rPr>
        <w:t>9</w:t>
      </w:r>
    </w:p>
    <w:p w:rsidR="00624472" w:rsidRDefault="00624472" w:rsidP="00624472">
      <w:pPr>
        <w:outlineLvl w:val="0"/>
        <w:rPr>
          <w:rFonts w:ascii="Arial" w:hAnsi="Arial" w:cs="Arial"/>
        </w:rPr>
      </w:pPr>
    </w:p>
    <w:p w:rsidR="00624472" w:rsidRPr="00402782" w:rsidRDefault="00624472" w:rsidP="00624472">
      <w:pPr>
        <w:outlineLvl w:val="0"/>
        <w:rPr>
          <w:rFonts w:ascii="Arial" w:hAnsi="Arial" w:cs="Arial"/>
        </w:rPr>
      </w:pPr>
      <w:r>
        <w:rPr>
          <w:rFonts w:ascii="Arial" w:hAnsi="Arial" w:cs="Arial"/>
        </w:rPr>
        <w:tab/>
      </w:r>
      <w:r>
        <w:rPr>
          <w:rFonts w:ascii="Arial" w:hAnsi="Arial" w:cs="Arial"/>
        </w:rPr>
        <w:tab/>
        <w:t>3.  CPD “HOME” Training..............................................................</w:t>
      </w:r>
      <w:r w:rsidR="00566F0A">
        <w:rPr>
          <w:rFonts w:ascii="Arial" w:hAnsi="Arial" w:cs="Arial"/>
        </w:rPr>
        <w:t>..</w:t>
      </w:r>
      <w:r>
        <w:rPr>
          <w:rFonts w:ascii="Arial" w:hAnsi="Arial" w:cs="Arial"/>
        </w:rPr>
        <w:tab/>
        <w:t>XI-</w:t>
      </w:r>
      <w:r w:rsidR="00CE41FF">
        <w:rPr>
          <w:rFonts w:ascii="Arial" w:hAnsi="Arial" w:cs="Arial"/>
        </w:rPr>
        <w:t>9</w:t>
      </w:r>
    </w:p>
    <w:p w:rsidR="00E85B2A" w:rsidRPr="002A5B45" w:rsidRDefault="00E85B2A" w:rsidP="0095736D">
      <w:pPr>
        <w:jc w:val="center"/>
        <w:outlineLvl w:val="0"/>
        <w:rPr>
          <w:rFonts w:ascii="Arial" w:hAnsi="Arial" w:cs="Arial"/>
          <w:b/>
        </w:rPr>
      </w:pPr>
    </w:p>
    <w:p w:rsidR="00AC7E04" w:rsidRDefault="00AC7E04"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E4201A" w:rsidRDefault="00E4201A" w:rsidP="0095736D">
      <w:pPr>
        <w:jc w:val="center"/>
        <w:outlineLvl w:val="0"/>
        <w:rPr>
          <w:rFonts w:ascii="Arial" w:hAnsi="Arial" w:cs="Arial"/>
          <w:b/>
        </w:rPr>
      </w:pPr>
    </w:p>
    <w:p w:rsidR="007349F3" w:rsidRDefault="007349F3" w:rsidP="007349F3">
      <w:pPr>
        <w:jc w:val="center"/>
        <w:outlineLvl w:val="0"/>
        <w:rPr>
          <w:rFonts w:ascii="Arial" w:hAnsi="Arial" w:cs="Arial"/>
          <w:b/>
          <w:sz w:val="32"/>
          <w:szCs w:val="32"/>
        </w:rPr>
      </w:pPr>
      <w:r w:rsidRPr="00192E73">
        <w:rPr>
          <w:rFonts w:ascii="Arial" w:hAnsi="Arial" w:cs="Arial"/>
          <w:b/>
          <w:sz w:val="32"/>
          <w:szCs w:val="32"/>
        </w:rPr>
        <w:t>Chapter XI</w:t>
      </w:r>
    </w:p>
    <w:p w:rsidR="007349F3" w:rsidRPr="007349F3" w:rsidRDefault="007349F3" w:rsidP="007349F3">
      <w:pPr>
        <w:jc w:val="center"/>
        <w:outlineLvl w:val="0"/>
        <w:rPr>
          <w:rFonts w:ascii="Arial" w:hAnsi="Arial" w:cs="Arial"/>
          <w:b/>
        </w:rPr>
      </w:pPr>
    </w:p>
    <w:p w:rsidR="007349F3" w:rsidRPr="008D08B7" w:rsidRDefault="007349F3" w:rsidP="007349F3">
      <w:pPr>
        <w:pStyle w:val="Title"/>
        <w:outlineLvl w:val="0"/>
        <w:rPr>
          <w:rFonts w:ascii="Arial" w:hAnsi="Arial" w:cs="Arial"/>
          <w:color w:val="000000"/>
          <w:sz w:val="32"/>
          <w:szCs w:val="32"/>
          <w:u w:val="single"/>
        </w:rPr>
      </w:pPr>
      <w:r>
        <w:rPr>
          <w:rFonts w:ascii="Arial" w:hAnsi="Arial" w:cs="Arial"/>
          <w:color w:val="000000"/>
          <w:sz w:val="32"/>
          <w:szCs w:val="32"/>
          <w:u w:val="single"/>
        </w:rPr>
        <w:t xml:space="preserve">State Recipient </w:t>
      </w:r>
      <w:r w:rsidR="00D866C5">
        <w:rPr>
          <w:rFonts w:ascii="Arial" w:hAnsi="Arial" w:cs="Arial"/>
          <w:color w:val="000000"/>
          <w:sz w:val="32"/>
          <w:szCs w:val="32"/>
          <w:u w:val="single"/>
        </w:rPr>
        <w:t xml:space="preserve">Rental Project </w:t>
      </w:r>
      <w:r w:rsidRPr="008D08B7">
        <w:rPr>
          <w:rFonts w:ascii="Arial" w:hAnsi="Arial" w:cs="Arial"/>
          <w:color w:val="000000"/>
          <w:sz w:val="32"/>
          <w:szCs w:val="32"/>
          <w:u w:val="single"/>
        </w:rPr>
        <w:t>Long Term Monitoring</w:t>
      </w:r>
    </w:p>
    <w:p w:rsidR="007349F3" w:rsidRDefault="007349F3" w:rsidP="00704F5C">
      <w:pP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5B1884" w:rsidRPr="005B1884" w:rsidRDefault="005B1884" w:rsidP="00704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5B1884">
        <w:rPr>
          <w:rFonts w:ascii="Arial" w:hAnsi="Arial" w:cs="Arial"/>
          <w:b/>
          <w:sz w:val="32"/>
          <w:szCs w:val="32"/>
        </w:rPr>
        <w:t xml:space="preserve">State Recipients are </w:t>
      </w:r>
      <w:r w:rsidRPr="005B1884">
        <w:rPr>
          <w:rFonts w:ascii="Arial" w:hAnsi="Arial" w:cs="Arial"/>
          <w:b/>
          <w:sz w:val="32"/>
          <w:szCs w:val="32"/>
          <w:u w:val="single"/>
        </w:rPr>
        <w:t>required</w:t>
      </w:r>
      <w:r w:rsidRPr="005B1884">
        <w:rPr>
          <w:rFonts w:ascii="Arial" w:hAnsi="Arial" w:cs="Arial"/>
          <w:b/>
          <w:sz w:val="32"/>
          <w:szCs w:val="32"/>
        </w:rPr>
        <w:t xml:space="preserve"> to have </w:t>
      </w:r>
    </w:p>
    <w:p w:rsidR="005B1884" w:rsidRPr="005B1884" w:rsidRDefault="005B1884" w:rsidP="00704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5B1884">
        <w:rPr>
          <w:rFonts w:ascii="Arial" w:hAnsi="Arial" w:cs="Arial"/>
          <w:b/>
          <w:sz w:val="32"/>
          <w:szCs w:val="32"/>
        </w:rPr>
        <w:t xml:space="preserve">a written system in place to review rental projects </w:t>
      </w:r>
    </w:p>
    <w:p w:rsidR="005B1884" w:rsidRPr="005B1884" w:rsidRDefault="005B1884" w:rsidP="00704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5B1884">
        <w:rPr>
          <w:rFonts w:ascii="Arial" w:hAnsi="Arial" w:cs="Arial"/>
          <w:b/>
          <w:sz w:val="32"/>
          <w:szCs w:val="32"/>
        </w:rPr>
        <w:t>for HOME compliance, and are encouraged to review</w:t>
      </w:r>
    </w:p>
    <w:p w:rsidR="005B1884" w:rsidRDefault="005B1884" w:rsidP="00704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5B1884">
        <w:rPr>
          <w:rFonts w:ascii="Arial" w:hAnsi="Arial" w:cs="Arial"/>
          <w:b/>
          <w:sz w:val="32"/>
          <w:szCs w:val="32"/>
        </w:rPr>
        <w:t xml:space="preserve"> “CHDO Long Term Monitoring” of HOME-assisted </w:t>
      </w:r>
    </w:p>
    <w:p w:rsidR="00704F5C" w:rsidRPr="005B1884" w:rsidRDefault="005B1884" w:rsidP="00704F5C">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E49F9">
        <w:rPr>
          <w:rFonts w:ascii="Arial" w:hAnsi="Arial" w:cs="Arial"/>
          <w:b/>
          <w:sz w:val="32"/>
          <w:szCs w:val="32"/>
        </w:rPr>
        <w:t xml:space="preserve">rental </w:t>
      </w:r>
      <w:r w:rsidR="00E9513A" w:rsidRPr="00DE49F9">
        <w:rPr>
          <w:rFonts w:ascii="Arial" w:hAnsi="Arial" w:cs="Arial"/>
          <w:b/>
          <w:sz w:val="32"/>
          <w:szCs w:val="32"/>
        </w:rPr>
        <w:t>projects to</w:t>
      </w:r>
      <w:r w:rsidRPr="00DE49F9">
        <w:rPr>
          <w:rFonts w:ascii="Arial" w:hAnsi="Arial" w:cs="Arial"/>
          <w:b/>
          <w:sz w:val="32"/>
          <w:szCs w:val="32"/>
        </w:rPr>
        <w:t xml:space="preserve"> </w:t>
      </w:r>
      <w:r w:rsidRPr="005B1884">
        <w:rPr>
          <w:rFonts w:ascii="Arial" w:hAnsi="Arial" w:cs="Arial"/>
          <w:b/>
          <w:sz w:val="32"/>
          <w:szCs w:val="32"/>
        </w:rPr>
        <w:t>identify “</w:t>
      </w:r>
      <w:r w:rsidRPr="005B1884">
        <w:rPr>
          <w:rFonts w:ascii="Arial" w:hAnsi="Arial" w:cs="Arial"/>
          <w:b/>
          <w:i/>
          <w:sz w:val="32"/>
          <w:szCs w:val="32"/>
        </w:rPr>
        <w:t>best practices</w:t>
      </w:r>
      <w:r w:rsidRPr="005B1884">
        <w:rPr>
          <w:rFonts w:ascii="Arial" w:hAnsi="Arial" w:cs="Arial"/>
          <w:b/>
          <w:sz w:val="32"/>
          <w:szCs w:val="32"/>
        </w:rPr>
        <w:t>.”</w:t>
      </w: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704F5C" w:rsidRDefault="00704F5C" w:rsidP="00704F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8479A5" w:rsidRDefault="008479A5" w:rsidP="007349F3">
      <w:pPr>
        <w:jc w:val="center"/>
        <w:outlineLvl w:val="0"/>
        <w:rPr>
          <w:rFonts w:ascii="Arial" w:hAnsi="Arial" w:cs="Arial"/>
          <w:b/>
          <w:sz w:val="32"/>
          <w:szCs w:val="32"/>
        </w:rPr>
      </w:pPr>
    </w:p>
    <w:p w:rsidR="008479A5" w:rsidRDefault="008479A5" w:rsidP="007349F3">
      <w:pPr>
        <w:jc w:val="center"/>
        <w:outlineLvl w:val="0"/>
        <w:rPr>
          <w:rFonts w:ascii="Arial" w:hAnsi="Arial" w:cs="Arial"/>
          <w:b/>
          <w:sz w:val="32"/>
          <w:szCs w:val="32"/>
        </w:rPr>
      </w:pPr>
    </w:p>
    <w:p w:rsidR="007349F3" w:rsidRDefault="007349F3" w:rsidP="007349F3">
      <w:pPr>
        <w:jc w:val="center"/>
        <w:outlineLvl w:val="0"/>
        <w:rPr>
          <w:rFonts w:ascii="Arial" w:hAnsi="Arial" w:cs="Arial"/>
          <w:b/>
          <w:sz w:val="32"/>
          <w:szCs w:val="32"/>
        </w:rPr>
      </w:pPr>
      <w:r w:rsidRPr="00192E73">
        <w:rPr>
          <w:rFonts w:ascii="Arial" w:hAnsi="Arial" w:cs="Arial"/>
          <w:b/>
          <w:sz w:val="32"/>
          <w:szCs w:val="32"/>
        </w:rPr>
        <w:lastRenderedPageBreak/>
        <w:t>Chapter XI</w:t>
      </w:r>
    </w:p>
    <w:p w:rsidR="007349F3" w:rsidRPr="007349F3" w:rsidRDefault="007349F3" w:rsidP="007349F3">
      <w:pPr>
        <w:jc w:val="center"/>
        <w:outlineLvl w:val="0"/>
        <w:rPr>
          <w:rFonts w:ascii="Arial" w:hAnsi="Arial" w:cs="Arial"/>
          <w:b/>
        </w:rPr>
      </w:pPr>
    </w:p>
    <w:p w:rsidR="007349F3" w:rsidRPr="008D08B7" w:rsidRDefault="007349F3" w:rsidP="007349F3">
      <w:pPr>
        <w:pStyle w:val="Title"/>
        <w:outlineLvl w:val="0"/>
        <w:rPr>
          <w:rFonts w:ascii="Arial" w:hAnsi="Arial" w:cs="Arial"/>
          <w:color w:val="000000"/>
          <w:sz w:val="32"/>
          <w:szCs w:val="32"/>
          <w:u w:val="single"/>
        </w:rPr>
      </w:pPr>
      <w:r>
        <w:rPr>
          <w:rFonts w:ascii="Arial" w:hAnsi="Arial" w:cs="Arial"/>
          <w:color w:val="000000"/>
          <w:sz w:val="32"/>
          <w:szCs w:val="32"/>
          <w:u w:val="single"/>
        </w:rPr>
        <w:t xml:space="preserve">State Recipient </w:t>
      </w:r>
      <w:r w:rsidR="00D866C5">
        <w:rPr>
          <w:rFonts w:ascii="Arial" w:hAnsi="Arial" w:cs="Arial"/>
          <w:color w:val="000000"/>
          <w:sz w:val="32"/>
          <w:szCs w:val="32"/>
          <w:u w:val="single"/>
        </w:rPr>
        <w:t xml:space="preserve">Rental Project </w:t>
      </w:r>
      <w:r w:rsidRPr="008D08B7">
        <w:rPr>
          <w:rFonts w:ascii="Arial" w:hAnsi="Arial" w:cs="Arial"/>
          <w:color w:val="000000"/>
          <w:sz w:val="32"/>
          <w:szCs w:val="32"/>
          <w:u w:val="single"/>
        </w:rPr>
        <w:t>Long Term Monitoring</w:t>
      </w:r>
    </w:p>
    <w:p w:rsidR="0095736D" w:rsidRPr="007E4C8F" w:rsidRDefault="0095736D" w:rsidP="0095736D">
      <w:pPr>
        <w:pStyle w:val="Title"/>
        <w:jc w:val="left"/>
        <w:rPr>
          <w:rFonts w:ascii="Arial" w:hAnsi="Arial" w:cs="Arial"/>
          <w:color w:val="000000"/>
          <w:sz w:val="28"/>
          <w:szCs w:val="28"/>
          <w:u w:val="single"/>
        </w:rPr>
      </w:pPr>
    </w:p>
    <w:p w:rsidR="00E4201A" w:rsidRDefault="0095736D" w:rsidP="0095736D">
      <w:pPr>
        <w:pStyle w:val="Title"/>
        <w:jc w:val="left"/>
        <w:outlineLvl w:val="0"/>
        <w:rPr>
          <w:rFonts w:ascii="Arial" w:hAnsi="Arial" w:cs="Arial"/>
          <w:color w:val="000000"/>
          <w:sz w:val="28"/>
          <w:szCs w:val="28"/>
        </w:rPr>
      </w:pPr>
      <w:r w:rsidRPr="00E85B2A">
        <w:rPr>
          <w:rFonts w:ascii="Arial" w:hAnsi="Arial" w:cs="Arial"/>
          <w:color w:val="000000"/>
          <w:sz w:val="28"/>
          <w:szCs w:val="28"/>
        </w:rPr>
        <w:t>I.</w:t>
      </w:r>
      <w:r w:rsidRPr="00E85B2A">
        <w:rPr>
          <w:rFonts w:ascii="Arial" w:hAnsi="Arial" w:cs="Arial"/>
          <w:color w:val="000000"/>
          <w:sz w:val="28"/>
          <w:szCs w:val="28"/>
        </w:rPr>
        <w:tab/>
      </w:r>
      <w:r w:rsidR="00E4201A">
        <w:rPr>
          <w:rFonts w:ascii="Arial" w:hAnsi="Arial" w:cs="Arial"/>
          <w:color w:val="000000"/>
          <w:sz w:val="28"/>
          <w:szCs w:val="28"/>
        </w:rPr>
        <w:t>Overview</w:t>
      </w:r>
    </w:p>
    <w:p w:rsidR="00E4201A" w:rsidRDefault="00E4201A" w:rsidP="0095736D">
      <w:pPr>
        <w:pStyle w:val="Title"/>
        <w:jc w:val="left"/>
        <w:outlineLvl w:val="0"/>
        <w:rPr>
          <w:rFonts w:ascii="Arial" w:hAnsi="Arial" w:cs="Arial"/>
          <w:color w:val="000000"/>
          <w:sz w:val="28"/>
          <w:szCs w:val="28"/>
        </w:rPr>
      </w:pPr>
    </w:p>
    <w:p w:rsidR="0095736D" w:rsidRPr="00E85B2A" w:rsidRDefault="00E4201A" w:rsidP="0095736D">
      <w:pPr>
        <w:pStyle w:val="Title"/>
        <w:jc w:val="left"/>
        <w:outlineLvl w:val="0"/>
        <w:rPr>
          <w:rFonts w:ascii="Arial" w:hAnsi="Arial" w:cs="Arial"/>
          <w:color w:val="000000"/>
          <w:sz w:val="28"/>
          <w:szCs w:val="28"/>
        </w:rPr>
      </w:pPr>
      <w:r>
        <w:rPr>
          <w:rFonts w:ascii="Arial" w:hAnsi="Arial" w:cs="Arial"/>
          <w:color w:val="000000"/>
          <w:sz w:val="28"/>
          <w:szCs w:val="28"/>
        </w:rPr>
        <w:tab/>
      </w:r>
      <w:r>
        <w:rPr>
          <w:rFonts w:ascii="Arial" w:hAnsi="Arial" w:cs="Arial"/>
          <w:color w:val="000000"/>
          <w:sz w:val="24"/>
        </w:rPr>
        <w:t xml:space="preserve">A.  </w:t>
      </w:r>
      <w:r w:rsidR="00334729">
        <w:rPr>
          <w:rFonts w:ascii="Arial" w:hAnsi="Arial" w:cs="Arial"/>
          <w:color w:val="000000"/>
          <w:sz w:val="24"/>
        </w:rPr>
        <w:t>TRANSITION TO LONG TERM MONITORING</w:t>
      </w:r>
      <w:r w:rsidR="0095736D" w:rsidRPr="00E85B2A">
        <w:rPr>
          <w:rFonts w:ascii="Arial" w:hAnsi="Arial" w:cs="Arial"/>
          <w:color w:val="000000"/>
          <w:sz w:val="28"/>
          <w:szCs w:val="28"/>
        </w:rPr>
        <w:t xml:space="preserve">   </w:t>
      </w:r>
    </w:p>
    <w:p w:rsidR="0095736D" w:rsidRPr="00E85B2A" w:rsidRDefault="0095736D" w:rsidP="0095736D">
      <w:pPr>
        <w:pStyle w:val="Title"/>
        <w:jc w:val="left"/>
        <w:outlineLvl w:val="0"/>
        <w:rPr>
          <w:rFonts w:ascii="Arial" w:hAnsi="Arial" w:cs="Arial"/>
          <w:b w:val="0"/>
          <w:color w:val="000000"/>
          <w:sz w:val="24"/>
        </w:rPr>
      </w:pPr>
    </w:p>
    <w:p w:rsidR="0095736D" w:rsidRPr="00E85B2A" w:rsidRDefault="0095736D" w:rsidP="00E4201A">
      <w:pPr>
        <w:pStyle w:val="Title"/>
        <w:ind w:left="1122"/>
        <w:jc w:val="left"/>
        <w:outlineLvl w:val="0"/>
        <w:rPr>
          <w:rFonts w:ascii="Arial" w:hAnsi="Arial" w:cs="Arial"/>
          <w:b w:val="0"/>
          <w:color w:val="000000"/>
          <w:sz w:val="24"/>
        </w:rPr>
      </w:pPr>
      <w:r w:rsidRPr="00E85B2A">
        <w:rPr>
          <w:rFonts w:ascii="Arial" w:hAnsi="Arial" w:cs="Arial"/>
          <w:b w:val="0"/>
          <w:color w:val="000000"/>
          <w:sz w:val="24"/>
        </w:rPr>
        <w:t xml:space="preserve">As a rental project is completed, the responsibility shifts from a HOME underwriting staff person to a </w:t>
      </w:r>
      <w:r w:rsidR="00CD3994">
        <w:rPr>
          <w:rFonts w:ascii="Arial" w:hAnsi="Arial" w:cs="Arial"/>
          <w:b w:val="0"/>
          <w:color w:val="000000"/>
          <w:sz w:val="24"/>
        </w:rPr>
        <w:t xml:space="preserve">State Recipient (HOME Recipient) </w:t>
      </w:r>
      <w:r w:rsidRPr="00E85B2A">
        <w:rPr>
          <w:rFonts w:ascii="Arial" w:hAnsi="Arial" w:cs="Arial"/>
          <w:b w:val="0"/>
          <w:color w:val="000000"/>
          <w:sz w:val="24"/>
        </w:rPr>
        <w:t xml:space="preserve">monitoring person.  </w:t>
      </w:r>
      <w:r w:rsidR="00E02772">
        <w:rPr>
          <w:rFonts w:ascii="Arial" w:hAnsi="Arial" w:cs="Arial"/>
          <w:b w:val="0"/>
          <w:color w:val="000000"/>
          <w:sz w:val="24"/>
        </w:rPr>
        <w:t>Local jurisdictions are responsible for the long-term monitoring of their rental projects</w:t>
      </w:r>
      <w:r w:rsidR="00D866C5">
        <w:rPr>
          <w:rFonts w:ascii="Arial" w:hAnsi="Arial" w:cs="Arial"/>
          <w:b w:val="0"/>
          <w:color w:val="000000"/>
          <w:sz w:val="24"/>
        </w:rPr>
        <w:t xml:space="preserve">. </w:t>
      </w:r>
      <w:r w:rsidRPr="00E85B2A">
        <w:rPr>
          <w:rFonts w:ascii="Arial" w:hAnsi="Arial" w:cs="Arial"/>
          <w:b w:val="0"/>
          <w:color w:val="000000"/>
          <w:sz w:val="24"/>
        </w:rPr>
        <w:t>There are a number of state and federal requirements which must be met to ensure the proper management of the project for the period of affordability.  These requirements are detailed in the project’s HOME Regulatory Agreement.</w:t>
      </w:r>
    </w:p>
    <w:p w:rsidR="0095736D" w:rsidRPr="00E85B2A" w:rsidRDefault="0095736D" w:rsidP="00E4201A">
      <w:pPr>
        <w:pStyle w:val="Title"/>
        <w:ind w:left="1122"/>
        <w:jc w:val="left"/>
        <w:outlineLvl w:val="0"/>
        <w:rPr>
          <w:rFonts w:ascii="Arial" w:hAnsi="Arial" w:cs="Arial"/>
          <w:b w:val="0"/>
          <w:color w:val="000000"/>
          <w:sz w:val="24"/>
        </w:rPr>
      </w:pPr>
    </w:p>
    <w:p w:rsidR="0095736D" w:rsidRPr="00E85B2A" w:rsidRDefault="00566F0A" w:rsidP="00E4201A">
      <w:pPr>
        <w:pStyle w:val="Title"/>
        <w:ind w:left="1122"/>
        <w:jc w:val="left"/>
        <w:outlineLvl w:val="0"/>
        <w:rPr>
          <w:rFonts w:ascii="Arial" w:hAnsi="Arial" w:cs="Arial"/>
          <w:b w:val="0"/>
          <w:color w:val="000000"/>
          <w:sz w:val="24"/>
        </w:rPr>
      </w:pPr>
      <w:r>
        <w:rPr>
          <w:rFonts w:ascii="Arial" w:hAnsi="Arial" w:cs="Arial"/>
          <w:b w:val="0"/>
          <w:color w:val="000000"/>
          <w:sz w:val="24"/>
        </w:rPr>
        <w:t>T</w:t>
      </w:r>
      <w:r w:rsidR="0095736D" w:rsidRPr="00E85B2A">
        <w:rPr>
          <w:rFonts w:ascii="Arial" w:hAnsi="Arial" w:cs="Arial"/>
          <w:b w:val="0"/>
          <w:color w:val="000000"/>
          <w:sz w:val="24"/>
        </w:rPr>
        <w:t xml:space="preserve">ake the time to set up a HOME document reference binder in preparation for the long term monitoring process.  At a minimum, each HOME-Recipient </w:t>
      </w:r>
      <w:r w:rsidR="005C27E1">
        <w:rPr>
          <w:rFonts w:ascii="Arial" w:hAnsi="Arial" w:cs="Arial"/>
          <w:b w:val="0"/>
          <w:color w:val="000000"/>
          <w:sz w:val="24"/>
        </w:rPr>
        <w:t xml:space="preserve">monitoring staff person </w:t>
      </w:r>
      <w:r w:rsidR="0095736D" w:rsidRPr="00E85B2A">
        <w:rPr>
          <w:rFonts w:ascii="Arial" w:hAnsi="Arial" w:cs="Arial"/>
          <w:b w:val="0"/>
          <w:color w:val="000000"/>
          <w:sz w:val="24"/>
        </w:rPr>
        <w:t xml:space="preserve">and </w:t>
      </w:r>
      <w:r w:rsidR="005C27E1">
        <w:rPr>
          <w:rFonts w:ascii="Arial" w:hAnsi="Arial" w:cs="Arial"/>
          <w:b w:val="0"/>
          <w:color w:val="000000"/>
          <w:sz w:val="24"/>
        </w:rPr>
        <w:t xml:space="preserve">property </w:t>
      </w:r>
      <w:r w:rsidR="0095736D" w:rsidRPr="00E85B2A">
        <w:rPr>
          <w:rFonts w:ascii="Arial" w:hAnsi="Arial" w:cs="Arial"/>
          <w:b w:val="0"/>
          <w:color w:val="000000"/>
          <w:sz w:val="24"/>
        </w:rPr>
        <w:t>managing agent should have the following documents readily available:</w:t>
      </w:r>
    </w:p>
    <w:p w:rsidR="0095736D" w:rsidRPr="00042A7A" w:rsidRDefault="0095736D" w:rsidP="0095736D">
      <w:pPr>
        <w:pStyle w:val="Title"/>
        <w:jc w:val="left"/>
        <w:outlineLvl w:val="0"/>
        <w:rPr>
          <w:rFonts w:ascii="Arial" w:hAnsi="Arial" w:cs="Arial"/>
          <w:b w:val="0"/>
          <w:color w:val="000000"/>
          <w:sz w:val="16"/>
          <w:szCs w:val="16"/>
        </w:rPr>
      </w:pPr>
    </w:p>
    <w:p w:rsidR="0095736D" w:rsidRPr="00E85B2A" w:rsidRDefault="0095736D" w:rsidP="00E4201A">
      <w:pPr>
        <w:pStyle w:val="Title"/>
        <w:numPr>
          <w:ilvl w:val="0"/>
          <w:numId w:val="2"/>
        </w:numPr>
        <w:tabs>
          <w:tab w:val="left" w:pos="1870"/>
        </w:tabs>
        <w:ind w:firstLine="56"/>
        <w:jc w:val="left"/>
        <w:outlineLvl w:val="0"/>
        <w:rPr>
          <w:rFonts w:ascii="Arial" w:hAnsi="Arial" w:cs="Arial"/>
          <w:b w:val="0"/>
          <w:color w:val="000000"/>
          <w:sz w:val="24"/>
        </w:rPr>
      </w:pPr>
      <w:r w:rsidRPr="00E85B2A">
        <w:rPr>
          <w:rFonts w:ascii="Arial" w:hAnsi="Arial" w:cs="Arial"/>
          <w:b w:val="0"/>
          <w:color w:val="000000"/>
          <w:sz w:val="24"/>
        </w:rPr>
        <w:t>HOME Regulatory Agreement</w:t>
      </w:r>
      <w:r w:rsidR="009F46E6">
        <w:rPr>
          <w:rFonts w:ascii="Arial" w:hAnsi="Arial" w:cs="Arial"/>
          <w:b w:val="0"/>
          <w:color w:val="000000"/>
          <w:sz w:val="24"/>
        </w:rPr>
        <w:t xml:space="preserve"> and any amendments</w:t>
      </w:r>
    </w:p>
    <w:p w:rsidR="0095736D" w:rsidRPr="00E85B2A" w:rsidRDefault="0095736D" w:rsidP="00E4201A">
      <w:pPr>
        <w:pStyle w:val="Title"/>
        <w:numPr>
          <w:ilvl w:val="0"/>
          <w:numId w:val="2"/>
        </w:numPr>
        <w:tabs>
          <w:tab w:val="left" w:pos="1870"/>
        </w:tabs>
        <w:ind w:firstLine="56"/>
        <w:jc w:val="left"/>
        <w:outlineLvl w:val="0"/>
        <w:rPr>
          <w:rFonts w:ascii="Arial" w:hAnsi="Arial" w:cs="Arial"/>
          <w:b w:val="0"/>
          <w:color w:val="000000"/>
          <w:sz w:val="24"/>
        </w:rPr>
      </w:pPr>
      <w:r w:rsidRPr="00E85B2A">
        <w:rPr>
          <w:rFonts w:ascii="Arial" w:hAnsi="Arial" w:cs="Arial"/>
          <w:b w:val="0"/>
          <w:color w:val="000000"/>
          <w:sz w:val="24"/>
        </w:rPr>
        <w:t>Riders to Regulatory Agreement (i.e., for 202 &amp; 811 projects)</w:t>
      </w:r>
    </w:p>
    <w:p w:rsidR="0095736D" w:rsidRPr="00E85B2A" w:rsidRDefault="0095736D" w:rsidP="00E4201A">
      <w:pPr>
        <w:pStyle w:val="Title"/>
        <w:numPr>
          <w:ilvl w:val="0"/>
          <w:numId w:val="2"/>
        </w:numPr>
        <w:tabs>
          <w:tab w:val="left" w:pos="1870"/>
        </w:tabs>
        <w:ind w:firstLine="56"/>
        <w:jc w:val="left"/>
        <w:outlineLvl w:val="0"/>
        <w:rPr>
          <w:rFonts w:ascii="Arial" w:hAnsi="Arial" w:cs="Arial"/>
          <w:b w:val="0"/>
          <w:color w:val="000000"/>
          <w:sz w:val="24"/>
        </w:rPr>
      </w:pPr>
      <w:r w:rsidRPr="00E85B2A">
        <w:rPr>
          <w:rFonts w:ascii="Arial" w:hAnsi="Arial" w:cs="Arial"/>
          <w:b w:val="0"/>
          <w:color w:val="000000"/>
          <w:sz w:val="24"/>
        </w:rPr>
        <w:t>Management Plan</w:t>
      </w:r>
      <w:r w:rsidR="005C27E1">
        <w:rPr>
          <w:rFonts w:ascii="Arial" w:hAnsi="Arial" w:cs="Arial"/>
          <w:b w:val="0"/>
          <w:color w:val="000000"/>
          <w:sz w:val="24"/>
        </w:rPr>
        <w:t xml:space="preserve"> &amp; Tenant Selection Plan (TSP)</w:t>
      </w:r>
    </w:p>
    <w:p w:rsidR="0095736D" w:rsidRPr="00E85B2A" w:rsidRDefault="0095736D" w:rsidP="00E4201A">
      <w:pPr>
        <w:pStyle w:val="Title"/>
        <w:numPr>
          <w:ilvl w:val="0"/>
          <w:numId w:val="2"/>
        </w:numPr>
        <w:tabs>
          <w:tab w:val="left" w:pos="1870"/>
        </w:tabs>
        <w:ind w:firstLine="56"/>
        <w:jc w:val="left"/>
        <w:outlineLvl w:val="0"/>
        <w:rPr>
          <w:rFonts w:ascii="Arial" w:hAnsi="Arial" w:cs="Arial"/>
          <w:b w:val="0"/>
          <w:color w:val="000000"/>
          <w:sz w:val="24"/>
        </w:rPr>
      </w:pPr>
      <w:r w:rsidRPr="00E85B2A">
        <w:rPr>
          <w:rFonts w:ascii="Arial" w:hAnsi="Arial" w:cs="Arial"/>
          <w:b w:val="0"/>
          <w:color w:val="000000"/>
          <w:sz w:val="24"/>
        </w:rPr>
        <w:t xml:space="preserve">Management Agreement </w:t>
      </w:r>
    </w:p>
    <w:p w:rsidR="0095736D" w:rsidRDefault="0095736D" w:rsidP="00E4201A">
      <w:pPr>
        <w:pStyle w:val="Title"/>
        <w:numPr>
          <w:ilvl w:val="0"/>
          <w:numId w:val="2"/>
        </w:numPr>
        <w:tabs>
          <w:tab w:val="left" w:pos="1870"/>
        </w:tabs>
        <w:ind w:firstLine="56"/>
        <w:jc w:val="left"/>
        <w:outlineLvl w:val="0"/>
        <w:rPr>
          <w:rFonts w:ascii="Arial" w:hAnsi="Arial" w:cs="Arial"/>
          <w:b w:val="0"/>
          <w:color w:val="000000"/>
          <w:sz w:val="24"/>
        </w:rPr>
      </w:pPr>
      <w:r w:rsidRPr="00E85B2A">
        <w:rPr>
          <w:rFonts w:ascii="Arial" w:hAnsi="Arial" w:cs="Arial"/>
          <w:b w:val="0"/>
          <w:color w:val="000000"/>
          <w:sz w:val="24"/>
        </w:rPr>
        <w:t xml:space="preserve">Affirmative </w:t>
      </w:r>
      <w:r w:rsidR="005C27E1">
        <w:rPr>
          <w:rFonts w:ascii="Arial" w:hAnsi="Arial" w:cs="Arial"/>
          <w:b w:val="0"/>
          <w:color w:val="000000"/>
          <w:sz w:val="24"/>
        </w:rPr>
        <w:t xml:space="preserve">Fair Housing </w:t>
      </w:r>
      <w:r w:rsidRPr="00E85B2A">
        <w:rPr>
          <w:rFonts w:ascii="Arial" w:hAnsi="Arial" w:cs="Arial"/>
          <w:b w:val="0"/>
          <w:color w:val="000000"/>
          <w:sz w:val="24"/>
        </w:rPr>
        <w:t xml:space="preserve">Marketing </w:t>
      </w:r>
      <w:r w:rsidR="005C27E1">
        <w:rPr>
          <w:rFonts w:ascii="Arial" w:hAnsi="Arial" w:cs="Arial"/>
          <w:b w:val="0"/>
          <w:color w:val="000000"/>
          <w:sz w:val="24"/>
        </w:rPr>
        <w:t xml:space="preserve">(AFHM) </w:t>
      </w:r>
      <w:r w:rsidRPr="00E85B2A">
        <w:rPr>
          <w:rFonts w:ascii="Arial" w:hAnsi="Arial" w:cs="Arial"/>
          <w:b w:val="0"/>
          <w:color w:val="000000"/>
          <w:sz w:val="24"/>
        </w:rPr>
        <w:t xml:space="preserve">Plan </w:t>
      </w:r>
      <w:r w:rsidR="005C27E1">
        <w:rPr>
          <w:rFonts w:ascii="Arial" w:hAnsi="Arial" w:cs="Arial"/>
          <w:b w:val="0"/>
          <w:color w:val="000000"/>
          <w:sz w:val="24"/>
        </w:rPr>
        <w:t xml:space="preserve">for multifamily housing– </w:t>
      </w:r>
      <w:r w:rsidR="005C27E1">
        <w:rPr>
          <w:rFonts w:ascii="Arial" w:hAnsi="Arial" w:cs="Arial"/>
          <w:b w:val="0"/>
          <w:color w:val="000000"/>
          <w:sz w:val="24"/>
        </w:rPr>
        <w:tab/>
        <w:t>form HUD-935-2A</w:t>
      </w:r>
      <w:r w:rsidR="00D11AA6">
        <w:rPr>
          <w:rFonts w:ascii="Arial" w:hAnsi="Arial" w:cs="Arial"/>
          <w:b w:val="0"/>
          <w:color w:val="000000"/>
          <w:sz w:val="24"/>
        </w:rPr>
        <w:t xml:space="preserve"> and the Annual Affirmative Marketing Analysis Report</w:t>
      </w:r>
      <w:r w:rsidR="00390822">
        <w:rPr>
          <w:rFonts w:ascii="Arial" w:hAnsi="Arial" w:cs="Arial"/>
          <w:b w:val="0"/>
          <w:color w:val="000000"/>
          <w:sz w:val="24"/>
        </w:rPr>
        <w:t xml:space="preserve"> </w:t>
      </w:r>
    </w:p>
    <w:p w:rsidR="00977D0D" w:rsidRPr="00977D0D" w:rsidRDefault="00977D0D" w:rsidP="00977D0D">
      <w:pPr>
        <w:pStyle w:val="Title"/>
        <w:numPr>
          <w:ilvl w:val="0"/>
          <w:numId w:val="2"/>
        </w:numPr>
        <w:tabs>
          <w:tab w:val="left" w:pos="1870"/>
        </w:tabs>
        <w:ind w:left="1080" w:firstLine="56"/>
        <w:jc w:val="left"/>
        <w:outlineLvl w:val="0"/>
        <w:rPr>
          <w:rFonts w:ascii="Arial" w:hAnsi="Arial" w:cs="Arial"/>
          <w:b w:val="0"/>
          <w:color w:val="505050"/>
          <w:kern w:val="36"/>
          <w:sz w:val="24"/>
          <w:lang w:val="en"/>
        </w:rPr>
      </w:pPr>
      <w:r w:rsidRPr="00977D0D">
        <w:rPr>
          <w:rFonts w:ascii="Arial" w:hAnsi="Arial" w:cs="Arial"/>
          <w:b w:val="0"/>
          <w:color w:val="000000"/>
          <w:sz w:val="24"/>
        </w:rPr>
        <w:t xml:space="preserve">   </w:t>
      </w:r>
      <w:r w:rsidRPr="00977D0D">
        <w:rPr>
          <w:rFonts w:ascii="Arial" w:hAnsi="Arial" w:cs="Arial"/>
          <w:b w:val="0"/>
          <w:color w:val="505050"/>
          <w:kern w:val="36"/>
          <w:sz w:val="24"/>
          <w:lang w:val="en"/>
        </w:rPr>
        <w:t xml:space="preserve">   Income Calculation and Determination Guide for Federal Programs at</w:t>
      </w:r>
    </w:p>
    <w:p w:rsidR="0095736D" w:rsidRDefault="00977D0D" w:rsidP="00977D0D">
      <w:pPr>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hyperlink r:id="rId10" w:history="1">
        <w:r>
          <w:rPr>
            <w:rStyle w:val="Hyperlink"/>
            <w:rFonts w:ascii="Arial" w:hAnsi="Arial" w:cs="Arial"/>
          </w:rPr>
          <w:t>http://www.hcd.ca.gov/fa/cdbg/GuideFedPrograms.html</w:t>
        </w:r>
      </w:hyperlink>
    </w:p>
    <w:p w:rsidR="009F46E6" w:rsidRPr="00323328" w:rsidRDefault="009F46E6" w:rsidP="00E4201A">
      <w:pPr>
        <w:pStyle w:val="Title"/>
        <w:numPr>
          <w:ilvl w:val="0"/>
          <w:numId w:val="2"/>
        </w:numPr>
        <w:tabs>
          <w:tab w:val="clear" w:pos="1440"/>
          <w:tab w:val="num" w:pos="1870"/>
        </w:tabs>
        <w:ind w:left="1870" w:hanging="374"/>
        <w:jc w:val="left"/>
        <w:outlineLvl w:val="0"/>
        <w:rPr>
          <w:rFonts w:ascii="Arial" w:hAnsi="Arial" w:cs="Arial"/>
          <w:b w:val="0"/>
          <w:color w:val="0000FF"/>
          <w:sz w:val="26"/>
          <w:szCs w:val="26"/>
        </w:rPr>
      </w:pPr>
      <w:r>
        <w:rPr>
          <w:rFonts w:ascii="Arial" w:hAnsi="Arial" w:cs="Arial"/>
          <w:b w:val="0"/>
          <w:color w:val="000000"/>
          <w:sz w:val="24"/>
        </w:rPr>
        <w:t>If property is also</w:t>
      </w:r>
      <w:r w:rsidR="00D866C5">
        <w:rPr>
          <w:rFonts w:ascii="Arial" w:hAnsi="Arial" w:cs="Arial"/>
          <w:b w:val="0"/>
          <w:color w:val="000000"/>
          <w:sz w:val="24"/>
        </w:rPr>
        <w:t xml:space="preserve"> receiving</w:t>
      </w:r>
      <w:r>
        <w:rPr>
          <w:rFonts w:ascii="Arial" w:hAnsi="Arial" w:cs="Arial"/>
          <w:b w:val="0"/>
          <w:color w:val="000000"/>
          <w:sz w:val="24"/>
        </w:rPr>
        <w:t xml:space="preserve"> tax credit</w:t>
      </w:r>
      <w:r w:rsidR="00D866C5">
        <w:rPr>
          <w:rFonts w:ascii="Arial" w:hAnsi="Arial" w:cs="Arial"/>
          <w:b w:val="0"/>
          <w:color w:val="000000"/>
          <w:sz w:val="24"/>
        </w:rPr>
        <w:t>s, see</w:t>
      </w:r>
      <w:r>
        <w:rPr>
          <w:rFonts w:ascii="Arial" w:hAnsi="Arial" w:cs="Arial"/>
          <w:b w:val="0"/>
          <w:color w:val="000000"/>
          <w:sz w:val="24"/>
        </w:rPr>
        <w:t>: “Rules for Combining Compliance Requirements of HOME-assisted &amp; Tax Properties</w:t>
      </w:r>
      <w:r w:rsidR="008B450A">
        <w:rPr>
          <w:rFonts w:ascii="Arial" w:hAnsi="Arial" w:cs="Arial"/>
          <w:b w:val="0"/>
          <w:color w:val="000000"/>
          <w:sz w:val="24"/>
        </w:rPr>
        <w:t xml:space="preserve">” </w:t>
      </w:r>
      <w:r w:rsidR="008B450A" w:rsidRPr="0037684A">
        <w:rPr>
          <w:rFonts w:ascii="Arial" w:hAnsi="Arial" w:cs="Arial"/>
          <w:b w:val="0"/>
          <w:color w:val="0000FF"/>
          <w:sz w:val="26"/>
          <w:szCs w:val="26"/>
        </w:rPr>
        <w:t>at</w:t>
      </w:r>
      <w:r w:rsidR="009D03C6" w:rsidRPr="00323328">
        <w:rPr>
          <w:rFonts w:ascii="Arial" w:hAnsi="Arial" w:cs="Arial"/>
          <w:b w:val="0"/>
          <w:color w:val="0000FF"/>
          <w:sz w:val="26"/>
          <w:szCs w:val="26"/>
        </w:rPr>
        <w:t xml:space="preserve">:  </w:t>
      </w:r>
      <w:hyperlink r:id="rId11" w:history="1">
        <w:r w:rsidR="007417B0">
          <w:rPr>
            <w:rStyle w:val="Hyperlink"/>
            <w:rFonts w:ascii="Arial" w:hAnsi="Arial" w:cs="Arial"/>
            <w:b w:val="0"/>
            <w:bCs w:val="0"/>
            <w:sz w:val="24"/>
          </w:rPr>
          <w:t>http://www.hcd.ca.gov/fa/home/MonitoringStateRecipients.html</w:t>
        </w:r>
      </w:hyperlink>
    </w:p>
    <w:p w:rsidR="00AF2C74" w:rsidRDefault="00AF2C74" w:rsidP="00E4201A">
      <w:pPr>
        <w:pStyle w:val="Title"/>
        <w:numPr>
          <w:ilvl w:val="0"/>
          <w:numId w:val="2"/>
        </w:numPr>
        <w:tabs>
          <w:tab w:val="clear" w:pos="1440"/>
          <w:tab w:val="num" w:pos="1870"/>
        </w:tabs>
        <w:ind w:left="1870" w:hanging="374"/>
        <w:jc w:val="left"/>
        <w:outlineLvl w:val="0"/>
        <w:rPr>
          <w:rFonts w:ascii="Arial" w:hAnsi="Arial" w:cs="Arial"/>
          <w:b w:val="0"/>
          <w:color w:val="000000"/>
          <w:sz w:val="24"/>
        </w:rPr>
      </w:pPr>
      <w:r>
        <w:rPr>
          <w:rFonts w:ascii="Arial" w:hAnsi="Arial" w:cs="Arial"/>
          <w:b w:val="0"/>
          <w:color w:val="000000"/>
          <w:sz w:val="24"/>
        </w:rPr>
        <w:t xml:space="preserve">Annual Project Compliance Report Instructions </w:t>
      </w:r>
    </w:p>
    <w:p w:rsidR="00AF2C74" w:rsidRDefault="00AF2C74" w:rsidP="00E4201A">
      <w:pPr>
        <w:pStyle w:val="Title"/>
        <w:numPr>
          <w:ilvl w:val="0"/>
          <w:numId w:val="2"/>
        </w:numPr>
        <w:tabs>
          <w:tab w:val="clear" w:pos="1440"/>
          <w:tab w:val="num" w:pos="1870"/>
        </w:tabs>
        <w:ind w:left="1870" w:hanging="374"/>
        <w:jc w:val="left"/>
        <w:outlineLvl w:val="0"/>
        <w:rPr>
          <w:rFonts w:ascii="Arial" w:hAnsi="Arial" w:cs="Arial"/>
          <w:b w:val="0"/>
          <w:color w:val="000000"/>
          <w:sz w:val="24"/>
        </w:rPr>
      </w:pPr>
      <w:r>
        <w:rPr>
          <w:rFonts w:ascii="Arial" w:hAnsi="Arial" w:cs="Arial"/>
          <w:b w:val="0"/>
          <w:color w:val="000000"/>
          <w:sz w:val="24"/>
        </w:rPr>
        <w:t xml:space="preserve">Completed Sample of the Annual Project Compliance Report </w:t>
      </w:r>
    </w:p>
    <w:p w:rsidR="008479A5" w:rsidRDefault="008479A5" w:rsidP="008479A5">
      <w:pPr>
        <w:pStyle w:val="Title"/>
        <w:ind w:left="1496"/>
        <w:jc w:val="left"/>
        <w:outlineLvl w:val="0"/>
        <w:rPr>
          <w:rFonts w:ascii="Arial" w:hAnsi="Arial" w:cs="Arial"/>
          <w:b w:val="0"/>
          <w:color w:val="000000"/>
          <w:sz w:val="24"/>
        </w:rPr>
      </w:pPr>
    </w:p>
    <w:p w:rsidR="00323328" w:rsidRDefault="00323328" w:rsidP="00323328">
      <w:pPr>
        <w:pStyle w:val="Title"/>
        <w:ind w:left="1496"/>
        <w:jc w:val="left"/>
        <w:outlineLvl w:val="0"/>
        <w:rPr>
          <w:rFonts w:ascii="Arial" w:hAnsi="Arial" w:cs="Arial"/>
          <w:b w:val="0"/>
          <w:color w:val="000000"/>
          <w:sz w:val="24"/>
        </w:rPr>
      </w:pPr>
      <w:r>
        <w:rPr>
          <w:rFonts w:ascii="Arial" w:hAnsi="Arial" w:cs="Arial"/>
          <w:b w:val="0"/>
          <w:color w:val="000000"/>
          <w:sz w:val="24"/>
        </w:rPr>
        <w:t xml:space="preserve"> All monitoring forms and instructions are available at:  </w:t>
      </w:r>
    </w:p>
    <w:p w:rsidR="00323328" w:rsidRPr="002E1F52" w:rsidRDefault="00323328" w:rsidP="00323328">
      <w:pPr>
        <w:pStyle w:val="Title"/>
        <w:ind w:left="1496"/>
        <w:jc w:val="left"/>
        <w:outlineLvl w:val="0"/>
        <w:rPr>
          <w:rStyle w:val="Hyperlink"/>
          <w:rFonts w:ascii="Arial" w:hAnsi="Arial" w:cs="Arial"/>
          <w:b w:val="0"/>
          <w:sz w:val="24"/>
        </w:rPr>
      </w:pPr>
      <w:r>
        <w:rPr>
          <w:rFonts w:ascii="Arial" w:hAnsi="Arial" w:cs="Arial"/>
          <w:b w:val="0"/>
          <w:color w:val="000000"/>
          <w:sz w:val="24"/>
        </w:rPr>
        <w:fldChar w:fldCharType="begin"/>
      </w:r>
      <w:r w:rsidR="007417B0">
        <w:rPr>
          <w:rFonts w:ascii="Arial" w:hAnsi="Arial" w:cs="Arial"/>
          <w:b w:val="0"/>
          <w:color w:val="000000"/>
          <w:sz w:val="24"/>
        </w:rPr>
        <w:instrText>HYPERLINK "http://www.hcd.ca.gov/fa/home/MonitoringStateRecipients.html"</w:instrText>
      </w:r>
      <w:r>
        <w:rPr>
          <w:rFonts w:ascii="Arial" w:hAnsi="Arial" w:cs="Arial"/>
          <w:b w:val="0"/>
          <w:color w:val="000000"/>
          <w:sz w:val="24"/>
        </w:rPr>
        <w:fldChar w:fldCharType="separate"/>
      </w:r>
      <w:r w:rsidRPr="002E1F52">
        <w:rPr>
          <w:rStyle w:val="Hyperlink"/>
          <w:rFonts w:ascii="Arial" w:hAnsi="Arial" w:cs="Arial"/>
          <w:b w:val="0"/>
          <w:sz w:val="24"/>
        </w:rPr>
        <w:t>http://www.hcd.ca.gov/fa/home/monitoringforms.htm</w:t>
      </w:r>
    </w:p>
    <w:p w:rsidR="0095736D" w:rsidRPr="005C27E1" w:rsidRDefault="00323328" w:rsidP="00323328">
      <w:pPr>
        <w:pStyle w:val="Title"/>
        <w:ind w:left="720"/>
        <w:jc w:val="left"/>
        <w:outlineLvl w:val="0"/>
        <w:rPr>
          <w:rFonts w:ascii="Arial" w:hAnsi="Arial" w:cs="Arial"/>
          <w:b w:val="0"/>
          <w:color w:val="000000"/>
          <w:sz w:val="16"/>
          <w:szCs w:val="16"/>
        </w:rPr>
      </w:pPr>
      <w:r>
        <w:rPr>
          <w:rFonts w:ascii="Arial" w:hAnsi="Arial" w:cs="Arial"/>
          <w:b w:val="0"/>
          <w:color w:val="000000"/>
          <w:sz w:val="24"/>
        </w:rPr>
        <w:fldChar w:fldCharType="end"/>
      </w:r>
    </w:p>
    <w:p w:rsidR="008479A5" w:rsidRDefault="0095736D" w:rsidP="00E4201A">
      <w:pPr>
        <w:pStyle w:val="Title"/>
        <w:ind w:left="1122"/>
        <w:jc w:val="left"/>
        <w:outlineLvl w:val="0"/>
        <w:rPr>
          <w:rFonts w:ascii="Arial" w:hAnsi="Arial" w:cs="Arial"/>
          <w:b w:val="0"/>
          <w:color w:val="000000"/>
          <w:sz w:val="24"/>
        </w:rPr>
      </w:pPr>
      <w:r w:rsidRPr="00E85B2A">
        <w:rPr>
          <w:rFonts w:ascii="Arial" w:hAnsi="Arial" w:cs="Arial"/>
          <w:b w:val="0"/>
          <w:color w:val="000000"/>
          <w:sz w:val="24"/>
        </w:rPr>
        <w:t xml:space="preserve">State Recipient and HOME Program monitoring staff will periodically conduct on-site visits of HOME-assisted rental projects to ensure continued compliance with state and federal regulations.  Owners and managing agents will be better able to address any questions or concerns if a HOME Program reference binder is easily accessible. </w:t>
      </w:r>
    </w:p>
    <w:p w:rsidR="008479A5" w:rsidRDefault="008479A5" w:rsidP="00E4201A">
      <w:pPr>
        <w:pStyle w:val="Title"/>
        <w:ind w:left="1122"/>
        <w:jc w:val="left"/>
        <w:outlineLvl w:val="0"/>
        <w:rPr>
          <w:rFonts w:ascii="Arial" w:hAnsi="Arial" w:cs="Arial"/>
          <w:b w:val="0"/>
          <w:color w:val="000000"/>
          <w:sz w:val="24"/>
        </w:rPr>
      </w:pPr>
    </w:p>
    <w:p w:rsidR="0095736D" w:rsidRDefault="0095736D" w:rsidP="00E4201A">
      <w:pPr>
        <w:pStyle w:val="Title"/>
        <w:ind w:left="1122"/>
        <w:jc w:val="left"/>
        <w:outlineLvl w:val="0"/>
        <w:rPr>
          <w:rFonts w:ascii="Arial" w:hAnsi="Arial" w:cs="Arial"/>
          <w:b w:val="0"/>
          <w:color w:val="000000"/>
          <w:sz w:val="24"/>
        </w:rPr>
      </w:pPr>
    </w:p>
    <w:p w:rsidR="00D866C5" w:rsidRDefault="00D866C5" w:rsidP="00D866C5">
      <w:pPr>
        <w:pStyle w:val="Title"/>
        <w:pBdr>
          <w:top w:val="single" w:sz="4" w:space="1" w:color="auto"/>
          <w:left w:val="single" w:sz="4" w:space="4" w:color="auto"/>
          <w:bottom w:val="single" w:sz="4" w:space="1" w:color="auto"/>
          <w:right w:val="single" w:sz="4" w:space="4" w:color="auto"/>
        </w:pBdr>
        <w:shd w:val="clear" w:color="auto" w:fill="C0C0C0"/>
        <w:jc w:val="left"/>
        <w:outlineLvl w:val="0"/>
        <w:rPr>
          <w:rFonts w:ascii="Arial" w:hAnsi="Arial" w:cs="Arial"/>
          <w:b w:val="0"/>
          <w:color w:val="000000"/>
          <w:sz w:val="24"/>
          <w:highlight w:val="lightGray"/>
        </w:rPr>
      </w:pPr>
      <w:r w:rsidRPr="00704F5C">
        <w:rPr>
          <w:rFonts w:ascii="Arial" w:hAnsi="Arial" w:cs="Arial"/>
          <w:b w:val="0"/>
          <w:i/>
          <w:color w:val="000000"/>
          <w:sz w:val="24"/>
          <w:highlight w:val="lightGray"/>
          <w:u w:val="single"/>
        </w:rPr>
        <w:lastRenderedPageBreak/>
        <w:t>Desk reviews</w:t>
      </w:r>
      <w:r>
        <w:rPr>
          <w:rFonts w:ascii="Arial" w:hAnsi="Arial" w:cs="Arial"/>
          <w:b w:val="0"/>
          <w:i/>
          <w:color w:val="000000"/>
          <w:sz w:val="24"/>
          <w:highlight w:val="lightGray"/>
          <w:u w:val="single"/>
        </w:rPr>
        <w:t xml:space="preserve"> and Site Visits</w:t>
      </w:r>
      <w:r w:rsidRPr="00704F5C">
        <w:rPr>
          <w:rFonts w:ascii="Arial" w:hAnsi="Arial" w:cs="Arial"/>
          <w:b w:val="0"/>
          <w:color w:val="000000"/>
          <w:sz w:val="24"/>
          <w:highlight w:val="lightGray"/>
        </w:rPr>
        <w:t xml:space="preserve"> </w:t>
      </w:r>
    </w:p>
    <w:p w:rsidR="00D866C5" w:rsidRDefault="00D866C5" w:rsidP="00D866C5">
      <w:pPr>
        <w:pStyle w:val="Title"/>
        <w:pBdr>
          <w:top w:val="single" w:sz="4" w:space="1" w:color="auto"/>
          <w:left w:val="single" w:sz="4" w:space="4" w:color="auto"/>
          <w:bottom w:val="single" w:sz="4" w:space="1" w:color="auto"/>
          <w:right w:val="single" w:sz="4" w:space="4" w:color="auto"/>
        </w:pBdr>
        <w:shd w:val="clear" w:color="auto" w:fill="C0C0C0"/>
        <w:jc w:val="left"/>
        <w:outlineLvl w:val="0"/>
        <w:rPr>
          <w:rFonts w:ascii="Arial" w:hAnsi="Arial" w:cs="Arial"/>
          <w:b w:val="0"/>
          <w:color w:val="000000"/>
          <w:sz w:val="24"/>
          <w:highlight w:val="lightGray"/>
        </w:rPr>
      </w:pPr>
      <w:r>
        <w:rPr>
          <w:rFonts w:ascii="Arial" w:hAnsi="Arial" w:cs="Arial"/>
          <w:b w:val="0"/>
          <w:color w:val="000000"/>
          <w:sz w:val="24"/>
          <w:highlight w:val="lightGray"/>
        </w:rPr>
        <w:tab/>
        <w:t xml:space="preserve">Monitoring Rental Projects by State Recipients – see </w:t>
      </w:r>
      <w:r w:rsidRPr="00704F5C">
        <w:rPr>
          <w:rFonts w:ascii="Arial" w:hAnsi="Arial" w:cs="Arial"/>
          <w:b w:val="0"/>
          <w:i/>
          <w:color w:val="000000"/>
          <w:sz w:val="24"/>
          <w:highlight w:val="lightGray"/>
        </w:rPr>
        <w:t>Section II</w:t>
      </w:r>
    </w:p>
    <w:p w:rsidR="00D866C5" w:rsidRPr="00E85B2A" w:rsidRDefault="00D866C5" w:rsidP="00D866C5">
      <w:pPr>
        <w:pStyle w:val="Title"/>
        <w:pBdr>
          <w:top w:val="single" w:sz="4" w:space="1" w:color="auto"/>
          <w:left w:val="single" w:sz="4" w:space="4" w:color="auto"/>
          <w:bottom w:val="single" w:sz="4" w:space="1" w:color="auto"/>
          <w:right w:val="single" w:sz="4" w:space="4" w:color="auto"/>
        </w:pBdr>
        <w:shd w:val="clear" w:color="auto" w:fill="C0C0C0"/>
        <w:jc w:val="left"/>
        <w:outlineLvl w:val="0"/>
        <w:rPr>
          <w:rFonts w:ascii="Arial" w:hAnsi="Arial" w:cs="Arial"/>
          <w:b w:val="0"/>
          <w:color w:val="000000"/>
          <w:sz w:val="24"/>
        </w:rPr>
      </w:pPr>
      <w:r>
        <w:rPr>
          <w:rFonts w:ascii="Arial" w:hAnsi="Arial" w:cs="Arial"/>
          <w:b w:val="0"/>
          <w:color w:val="000000"/>
          <w:sz w:val="24"/>
          <w:highlight w:val="lightGray"/>
        </w:rPr>
        <w:tab/>
        <w:t xml:space="preserve">Monitoring State Recipients by HOME – see </w:t>
      </w:r>
      <w:r w:rsidRPr="00704F5C">
        <w:rPr>
          <w:rFonts w:ascii="Arial" w:hAnsi="Arial" w:cs="Arial"/>
          <w:b w:val="0"/>
          <w:i/>
          <w:color w:val="000000"/>
          <w:sz w:val="24"/>
          <w:highlight w:val="lightGray"/>
        </w:rPr>
        <w:t>Section I</w:t>
      </w:r>
      <w:r>
        <w:rPr>
          <w:rFonts w:ascii="Arial" w:hAnsi="Arial" w:cs="Arial"/>
          <w:b w:val="0"/>
          <w:i/>
          <w:color w:val="000000"/>
          <w:sz w:val="24"/>
          <w:highlight w:val="lightGray"/>
        </w:rPr>
        <w:t>II</w:t>
      </w:r>
      <w:r>
        <w:rPr>
          <w:rFonts w:ascii="Arial" w:hAnsi="Arial" w:cs="Arial"/>
          <w:b w:val="0"/>
          <w:color w:val="000000"/>
          <w:sz w:val="24"/>
          <w:highlight w:val="lightGray"/>
        </w:rPr>
        <w:t xml:space="preserve"> </w:t>
      </w:r>
    </w:p>
    <w:p w:rsidR="00D866C5" w:rsidRPr="00566F0A" w:rsidRDefault="00D866C5" w:rsidP="00D866C5">
      <w:pPr>
        <w:pStyle w:val="Title"/>
        <w:pBdr>
          <w:top w:val="single" w:sz="4" w:space="1" w:color="auto"/>
          <w:left w:val="single" w:sz="4" w:space="4" w:color="auto"/>
          <w:bottom w:val="single" w:sz="4" w:space="1" w:color="auto"/>
          <w:right w:val="single" w:sz="4" w:space="4" w:color="auto"/>
        </w:pBdr>
        <w:shd w:val="clear" w:color="auto" w:fill="C0C0C0"/>
        <w:jc w:val="left"/>
        <w:outlineLvl w:val="0"/>
        <w:rPr>
          <w:rFonts w:ascii="Arial" w:hAnsi="Arial" w:cs="Arial"/>
          <w:b w:val="0"/>
          <w:color w:val="000000"/>
          <w:sz w:val="16"/>
          <w:szCs w:val="16"/>
        </w:rPr>
      </w:pPr>
    </w:p>
    <w:p w:rsidR="008479A5" w:rsidRDefault="00E4201A" w:rsidP="00E4201A">
      <w:pPr>
        <w:tabs>
          <w:tab w:val="left" w:pos="748"/>
        </w:tabs>
        <w:jc w:val="both"/>
        <w:outlineLvl w:val="0"/>
      </w:pPr>
      <w:r>
        <w:tab/>
      </w:r>
    </w:p>
    <w:p w:rsidR="00E4201A" w:rsidRPr="00E4201A" w:rsidRDefault="00E4201A" w:rsidP="00E4201A">
      <w:pPr>
        <w:tabs>
          <w:tab w:val="left" w:pos="748"/>
        </w:tabs>
        <w:jc w:val="both"/>
        <w:outlineLvl w:val="0"/>
        <w:rPr>
          <w:rFonts w:ascii="Arial" w:hAnsi="Arial" w:cs="Arial"/>
          <w:b/>
          <w:color w:val="000000"/>
        </w:rPr>
      </w:pPr>
      <w:r w:rsidRPr="00E4201A">
        <w:rPr>
          <w:rFonts w:ascii="Arial" w:hAnsi="Arial" w:cs="Arial"/>
          <w:b/>
          <w:color w:val="000000"/>
        </w:rPr>
        <w:t xml:space="preserve">B.  </w:t>
      </w:r>
      <w:r w:rsidR="00334729">
        <w:rPr>
          <w:rFonts w:ascii="Arial" w:hAnsi="Arial" w:cs="Arial"/>
          <w:b/>
          <w:color w:val="000000"/>
        </w:rPr>
        <w:t>IDENTIFYING FINDINGS AND CONCERNS</w:t>
      </w:r>
      <w:r w:rsidRPr="00E4201A">
        <w:rPr>
          <w:rFonts w:ascii="Arial" w:hAnsi="Arial" w:cs="Arial"/>
          <w:b/>
          <w:color w:val="000000"/>
        </w:rPr>
        <w:t xml:space="preserve">  </w:t>
      </w:r>
    </w:p>
    <w:p w:rsidR="00E4201A" w:rsidRDefault="00E4201A" w:rsidP="00E4201A">
      <w:pPr>
        <w:jc w:val="both"/>
        <w:outlineLvl w:val="0"/>
        <w:rPr>
          <w:rFonts w:ascii="Arial" w:hAnsi="Arial" w:cs="Arial"/>
          <w:b/>
          <w:color w:val="000000"/>
          <w:sz w:val="28"/>
          <w:szCs w:val="28"/>
          <w:u w:val="single"/>
        </w:rPr>
      </w:pPr>
    </w:p>
    <w:p w:rsidR="00E4201A" w:rsidRPr="00E4201A" w:rsidRDefault="00E4201A" w:rsidP="00E4201A">
      <w:pPr>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b/>
        </w:rPr>
        <w:t>1</w:t>
      </w:r>
      <w:r w:rsidRPr="00E4201A">
        <w:rPr>
          <w:rFonts w:ascii="Arial" w:hAnsi="Arial" w:cs="Arial"/>
          <w:b/>
        </w:rPr>
        <w:t>.  Communication</w:t>
      </w:r>
    </w:p>
    <w:p w:rsidR="00E4201A" w:rsidRPr="00185E7F" w:rsidRDefault="00E4201A" w:rsidP="00E4201A">
      <w:pPr>
        <w:autoSpaceDE w:val="0"/>
        <w:autoSpaceDN w:val="0"/>
        <w:adjustRightInd w:val="0"/>
        <w:rPr>
          <w:rFonts w:ascii="Arial" w:hAnsi="Arial" w:cs="Arial"/>
          <w:sz w:val="16"/>
          <w:szCs w:val="16"/>
        </w:rPr>
      </w:pPr>
    </w:p>
    <w:p w:rsidR="00E4201A" w:rsidRDefault="00624472" w:rsidP="00624472">
      <w:pPr>
        <w:autoSpaceDE w:val="0"/>
        <w:autoSpaceDN w:val="0"/>
        <w:adjustRightInd w:val="0"/>
        <w:ind w:left="1870" w:hanging="748"/>
        <w:rPr>
          <w:rFonts w:ascii="Arial" w:hAnsi="Arial" w:cs="Arial"/>
        </w:rPr>
      </w:pPr>
      <w:r>
        <w:rPr>
          <w:rFonts w:ascii="Arial" w:hAnsi="Arial" w:cs="Arial"/>
        </w:rPr>
        <w:tab/>
      </w:r>
      <w:r w:rsidR="00E4201A" w:rsidRPr="00185E7F">
        <w:rPr>
          <w:rFonts w:ascii="Arial" w:hAnsi="Arial" w:cs="Arial"/>
        </w:rPr>
        <w:t>Communicating the results of monitoring is essential for improving</w:t>
      </w:r>
      <w:r w:rsidR="00E4201A">
        <w:rPr>
          <w:rFonts w:ascii="Arial" w:hAnsi="Arial" w:cs="Arial"/>
        </w:rPr>
        <w:t xml:space="preserve"> </w:t>
      </w:r>
      <w:r w:rsidR="00E4201A" w:rsidRPr="00185E7F">
        <w:rPr>
          <w:rFonts w:ascii="Arial" w:hAnsi="Arial" w:cs="Arial"/>
        </w:rPr>
        <w:t xml:space="preserve">the performance of </w:t>
      </w:r>
      <w:r w:rsidR="00E4201A">
        <w:rPr>
          <w:rFonts w:ascii="Arial" w:hAnsi="Arial" w:cs="Arial"/>
        </w:rPr>
        <w:t>HOME-recipients</w:t>
      </w:r>
      <w:r w:rsidR="00E4201A" w:rsidRPr="00185E7F">
        <w:rPr>
          <w:rFonts w:ascii="Arial" w:hAnsi="Arial" w:cs="Arial"/>
        </w:rPr>
        <w:t>.</w:t>
      </w:r>
      <w:r w:rsidR="00E4201A">
        <w:rPr>
          <w:rFonts w:ascii="Arial" w:hAnsi="Arial" w:cs="Arial"/>
        </w:rPr>
        <w:t xml:space="preserve">  </w:t>
      </w:r>
      <w:r w:rsidR="00E4201A" w:rsidRPr="00185E7F">
        <w:rPr>
          <w:rFonts w:ascii="Arial" w:hAnsi="Arial" w:cs="Arial"/>
        </w:rPr>
        <w:t>Conclusions made during the monitoring are summarized orally in</w:t>
      </w:r>
      <w:r w:rsidR="00E4201A">
        <w:rPr>
          <w:rFonts w:ascii="Arial" w:hAnsi="Arial" w:cs="Arial"/>
        </w:rPr>
        <w:t xml:space="preserve"> </w:t>
      </w:r>
      <w:r w:rsidR="00E4201A" w:rsidRPr="00185E7F">
        <w:rPr>
          <w:rFonts w:ascii="Arial" w:hAnsi="Arial" w:cs="Arial"/>
        </w:rPr>
        <w:t>the exit conference and followed-up in writing to the participant.</w:t>
      </w:r>
      <w:r w:rsidR="00E4201A">
        <w:rPr>
          <w:rFonts w:ascii="Arial" w:hAnsi="Arial" w:cs="Arial"/>
        </w:rPr>
        <w:t xml:space="preserve">  </w:t>
      </w:r>
      <w:r w:rsidR="00E4201A" w:rsidRPr="00185E7F">
        <w:rPr>
          <w:rFonts w:ascii="Arial" w:hAnsi="Arial" w:cs="Arial"/>
        </w:rPr>
        <w:t>Verbal communication should be summarized, documented and</w:t>
      </w:r>
      <w:r w:rsidR="00E4201A">
        <w:rPr>
          <w:rFonts w:ascii="Arial" w:hAnsi="Arial" w:cs="Arial"/>
        </w:rPr>
        <w:t xml:space="preserve"> </w:t>
      </w:r>
      <w:r w:rsidR="00E4201A" w:rsidRPr="00185E7F">
        <w:rPr>
          <w:rFonts w:ascii="Arial" w:hAnsi="Arial" w:cs="Arial"/>
        </w:rPr>
        <w:t>included in the monitoring file/data system. Conclusions should be</w:t>
      </w:r>
      <w:r w:rsidR="00E4201A">
        <w:rPr>
          <w:rFonts w:ascii="Arial" w:hAnsi="Arial" w:cs="Arial"/>
        </w:rPr>
        <w:t xml:space="preserve"> </w:t>
      </w:r>
      <w:r w:rsidR="00E4201A" w:rsidRPr="00185E7F">
        <w:rPr>
          <w:rFonts w:ascii="Arial" w:hAnsi="Arial" w:cs="Arial"/>
        </w:rPr>
        <w:t>supported by documented evidence and/or observations.</w:t>
      </w:r>
    </w:p>
    <w:p w:rsidR="00E4201A" w:rsidRDefault="00E4201A" w:rsidP="00624472">
      <w:pPr>
        <w:autoSpaceDE w:val="0"/>
        <w:autoSpaceDN w:val="0"/>
        <w:adjustRightInd w:val="0"/>
        <w:ind w:left="1870" w:hanging="748"/>
        <w:rPr>
          <w:rFonts w:ascii="Arial" w:hAnsi="Arial" w:cs="Arial"/>
        </w:rPr>
      </w:pPr>
    </w:p>
    <w:p w:rsidR="00E4201A" w:rsidRPr="00185E7F" w:rsidRDefault="00E4201A" w:rsidP="00624472">
      <w:pPr>
        <w:autoSpaceDE w:val="0"/>
        <w:autoSpaceDN w:val="0"/>
        <w:adjustRightInd w:val="0"/>
        <w:ind w:left="2244" w:hanging="374"/>
        <w:rPr>
          <w:rFonts w:ascii="Arial" w:hAnsi="Arial" w:cs="Arial"/>
        </w:rPr>
      </w:pPr>
      <w:r w:rsidRPr="00185E7F">
        <w:rPr>
          <w:rFonts w:ascii="Arial" w:hAnsi="Arial" w:cs="Arial"/>
        </w:rPr>
        <w:t>Monitoring staff may conclude that:</w:t>
      </w:r>
    </w:p>
    <w:p w:rsidR="00E4201A" w:rsidRPr="00185E7F" w:rsidRDefault="00624472" w:rsidP="00624472">
      <w:pPr>
        <w:numPr>
          <w:ilvl w:val="0"/>
          <w:numId w:val="19"/>
        </w:numPr>
        <w:autoSpaceDE w:val="0"/>
        <w:autoSpaceDN w:val="0"/>
        <w:adjustRightInd w:val="0"/>
        <w:ind w:left="2244" w:hanging="374"/>
        <w:rPr>
          <w:rFonts w:ascii="Arial" w:hAnsi="Arial" w:cs="Arial"/>
        </w:rPr>
      </w:pPr>
      <w:r>
        <w:rPr>
          <w:rFonts w:ascii="Arial" w:hAnsi="Arial" w:cs="Arial"/>
        </w:rPr>
        <w:t xml:space="preserve"> </w:t>
      </w:r>
      <w:r w:rsidR="00E4201A" w:rsidRPr="00185E7F">
        <w:rPr>
          <w:rFonts w:ascii="Arial" w:hAnsi="Arial" w:cs="Arial"/>
        </w:rPr>
        <w:t>Performance was adequate, exemplary or that there were significant</w:t>
      </w:r>
      <w:r w:rsidR="00E4201A">
        <w:rPr>
          <w:rFonts w:ascii="Arial" w:hAnsi="Arial" w:cs="Arial"/>
        </w:rPr>
        <w:t xml:space="preserve"> </w:t>
      </w:r>
      <w:r w:rsidR="00E4201A" w:rsidRPr="00185E7F">
        <w:rPr>
          <w:rFonts w:ascii="Arial" w:hAnsi="Arial" w:cs="Arial"/>
        </w:rPr>
        <w:t>achievements; and/or</w:t>
      </w:r>
    </w:p>
    <w:p w:rsidR="00E4201A" w:rsidRPr="00185E7F" w:rsidRDefault="00624472" w:rsidP="00624472">
      <w:pPr>
        <w:numPr>
          <w:ilvl w:val="0"/>
          <w:numId w:val="19"/>
        </w:numPr>
        <w:autoSpaceDE w:val="0"/>
        <w:autoSpaceDN w:val="0"/>
        <w:adjustRightInd w:val="0"/>
        <w:ind w:left="2244" w:hanging="374"/>
        <w:rPr>
          <w:rFonts w:ascii="Arial" w:hAnsi="Arial" w:cs="Arial"/>
        </w:rPr>
      </w:pPr>
      <w:r>
        <w:rPr>
          <w:rFonts w:ascii="Arial" w:hAnsi="Arial" w:cs="Arial"/>
        </w:rPr>
        <w:t xml:space="preserve"> </w:t>
      </w:r>
      <w:r w:rsidR="00E4201A" w:rsidRPr="00185E7F">
        <w:rPr>
          <w:rFonts w:ascii="Arial" w:hAnsi="Arial" w:cs="Arial"/>
        </w:rPr>
        <w:t>There were findings (conditions that are not in compliance with</w:t>
      </w:r>
      <w:r w:rsidR="00E4201A">
        <w:rPr>
          <w:rFonts w:ascii="Arial" w:hAnsi="Arial" w:cs="Arial"/>
        </w:rPr>
        <w:t xml:space="preserve"> </w:t>
      </w:r>
      <w:r w:rsidR="00E4201A" w:rsidRPr="00185E7F">
        <w:rPr>
          <w:rFonts w:ascii="Arial" w:hAnsi="Arial" w:cs="Arial"/>
        </w:rPr>
        <w:t>handbook, regulatory, or statutory requirements) and/or;</w:t>
      </w:r>
    </w:p>
    <w:p w:rsidR="00E4201A" w:rsidRPr="00185E7F" w:rsidRDefault="00624472" w:rsidP="00624472">
      <w:pPr>
        <w:numPr>
          <w:ilvl w:val="0"/>
          <w:numId w:val="19"/>
        </w:numPr>
        <w:autoSpaceDE w:val="0"/>
        <w:autoSpaceDN w:val="0"/>
        <w:adjustRightInd w:val="0"/>
        <w:ind w:left="2244" w:hanging="374"/>
        <w:rPr>
          <w:rFonts w:ascii="Arial" w:hAnsi="Arial" w:cs="Arial"/>
        </w:rPr>
      </w:pPr>
      <w:r>
        <w:rPr>
          <w:rFonts w:ascii="Arial" w:hAnsi="Arial" w:cs="Arial"/>
        </w:rPr>
        <w:t xml:space="preserve"> </w:t>
      </w:r>
      <w:r w:rsidR="00E4201A" w:rsidRPr="00185E7F">
        <w:rPr>
          <w:rFonts w:ascii="Arial" w:hAnsi="Arial" w:cs="Arial"/>
        </w:rPr>
        <w:t>There were concerns (deficiencies in performance that are not</w:t>
      </w:r>
      <w:r w:rsidR="00E4201A">
        <w:rPr>
          <w:rFonts w:ascii="Arial" w:hAnsi="Arial" w:cs="Arial"/>
        </w:rPr>
        <w:t xml:space="preserve"> </w:t>
      </w:r>
      <w:r w:rsidR="00E4201A" w:rsidRPr="00185E7F">
        <w:rPr>
          <w:rFonts w:ascii="Arial" w:hAnsi="Arial" w:cs="Arial"/>
        </w:rPr>
        <w:t>based on a regulatory or statutory requirement that should be</w:t>
      </w:r>
      <w:r w:rsidR="00E4201A">
        <w:rPr>
          <w:rFonts w:ascii="Arial" w:hAnsi="Arial" w:cs="Arial"/>
        </w:rPr>
        <w:t xml:space="preserve"> </w:t>
      </w:r>
      <w:r w:rsidR="00E4201A" w:rsidRPr="00185E7F">
        <w:rPr>
          <w:rFonts w:ascii="Arial" w:hAnsi="Arial" w:cs="Arial"/>
        </w:rPr>
        <w:t>brought to the attention of the program participant).</w:t>
      </w:r>
    </w:p>
    <w:p w:rsidR="00E4201A" w:rsidRDefault="00E4201A" w:rsidP="00E4201A">
      <w:pPr>
        <w:jc w:val="both"/>
        <w:outlineLvl w:val="0"/>
        <w:rPr>
          <w:rFonts w:ascii="Arial" w:hAnsi="Arial" w:cs="Arial"/>
          <w:b/>
          <w:color w:val="000000"/>
          <w:sz w:val="28"/>
          <w:szCs w:val="28"/>
          <w:u w:val="single"/>
        </w:rPr>
      </w:pPr>
    </w:p>
    <w:p w:rsidR="00E4201A" w:rsidRPr="00624472" w:rsidRDefault="00E4201A" w:rsidP="00E4201A">
      <w:pPr>
        <w:jc w:val="both"/>
        <w:outlineLvl w:val="0"/>
        <w:rPr>
          <w:rFonts w:ascii="Arial" w:hAnsi="Arial" w:cs="Arial"/>
          <w:b/>
          <w:color w:val="000000"/>
        </w:rPr>
      </w:pPr>
      <w:r>
        <w:rPr>
          <w:rFonts w:ascii="Arial" w:hAnsi="Arial" w:cs="Arial"/>
          <w:color w:val="000000"/>
        </w:rPr>
        <w:tab/>
      </w:r>
      <w:r w:rsidR="00624472">
        <w:rPr>
          <w:rFonts w:ascii="Arial" w:hAnsi="Arial" w:cs="Arial"/>
          <w:color w:val="000000"/>
        </w:rPr>
        <w:tab/>
      </w:r>
      <w:r w:rsidR="00624472" w:rsidRPr="00624472">
        <w:rPr>
          <w:rFonts w:ascii="Arial" w:hAnsi="Arial" w:cs="Arial"/>
          <w:b/>
          <w:color w:val="000000"/>
        </w:rPr>
        <w:t>2</w:t>
      </w:r>
      <w:r w:rsidRPr="00624472">
        <w:rPr>
          <w:rFonts w:ascii="Arial" w:hAnsi="Arial" w:cs="Arial"/>
          <w:b/>
          <w:color w:val="000000"/>
        </w:rPr>
        <w:t xml:space="preserve">.  Common Monitoring Findings and Concerns </w:t>
      </w:r>
    </w:p>
    <w:p w:rsidR="00E4201A" w:rsidRPr="00185E7F" w:rsidRDefault="00E4201A" w:rsidP="00E4201A">
      <w:pPr>
        <w:ind w:left="1870" w:hanging="374"/>
        <w:jc w:val="both"/>
        <w:rPr>
          <w:rFonts w:ascii="Arial" w:hAnsi="Arial" w:cs="Arial"/>
          <w:b/>
          <w:color w:val="000000"/>
          <w:sz w:val="16"/>
          <w:szCs w:val="16"/>
          <w:u w:val="single"/>
        </w:rPr>
      </w:pP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 xml:space="preserve">Annual recertification not conducted for the on-site manager residing </w:t>
      </w:r>
      <w:r w:rsidR="00624472">
        <w:rPr>
          <w:rFonts w:ascii="Arial" w:hAnsi="Arial" w:cs="Arial"/>
          <w:color w:val="000000"/>
        </w:rPr>
        <w:tab/>
      </w:r>
      <w:r w:rsidRPr="007E4C8F">
        <w:rPr>
          <w:rFonts w:ascii="Arial" w:hAnsi="Arial" w:cs="Arial"/>
          <w:color w:val="000000"/>
        </w:rPr>
        <w:t>in a HOME-assisted unit.</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Asset documentation not requested at initial or annual recertification.</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Copy of recertification notice(s) to tenant not in file.</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Files not setup in typical file order.</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File documentation not in chronological order.</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No effective or expiration dates noted on Utility Allowance schedules.</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Incorrect Utility Allowance used for initial or annual recertification.</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 xml:space="preserve">Recertification process did not begin 120 days prior to anniversary </w:t>
      </w:r>
      <w:r w:rsidR="00624472">
        <w:rPr>
          <w:rFonts w:ascii="Arial" w:hAnsi="Arial" w:cs="Arial"/>
          <w:color w:val="000000"/>
        </w:rPr>
        <w:tab/>
      </w:r>
      <w:r w:rsidRPr="007E4C8F">
        <w:rPr>
          <w:rFonts w:ascii="Arial" w:hAnsi="Arial" w:cs="Arial"/>
          <w:color w:val="000000"/>
        </w:rPr>
        <w:t>date.</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 xml:space="preserve">Gross rent (tenant share, utility allowance, </w:t>
      </w:r>
      <w:r>
        <w:rPr>
          <w:rFonts w:ascii="Arial" w:hAnsi="Arial" w:cs="Arial"/>
          <w:color w:val="000000"/>
        </w:rPr>
        <w:t xml:space="preserve">and tenant-based </w:t>
      </w:r>
      <w:r w:rsidRPr="007E4C8F">
        <w:rPr>
          <w:rFonts w:ascii="Arial" w:hAnsi="Arial" w:cs="Arial"/>
          <w:color w:val="000000"/>
        </w:rPr>
        <w:t xml:space="preserve">rent </w:t>
      </w:r>
      <w:r w:rsidR="00624472">
        <w:rPr>
          <w:rFonts w:ascii="Arial" w:hAnsi="Arial" w:cs="Arial"/>
          <w:color w:val="000000"/>
        </w:rPr>
        <w:tab/>
      </w:r>
      <w:r w:rsidRPr="007E4C8F">
        <w:rPr>
          <w:rFonts w:ascii="Arial" w:hAnsi="Arial" w:cs="Arial"/>
          <w:color w:val="000000"/>
        </w:rPr>
        <w:t>subsidy) exceeds the allowable HOME rent.</w:t>
      </w:r>
    </w:p>
    <w:p w:rsidR="0093177F" w:rsidRPr="007E4C8F" w:rsidRDefault="0093177F" w:rsidP="0093177F">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Race / ethnicity</w:t>
      </w:r>
      <w:r>
        <w:rPr>
          <w:rFonts w:ascii="Arial" w:hAnsi="Arial" w:cs="Arial"/>
          <w:color w:val="000000"/>
        </w:rPr>
        <w:t xml:space="preserve">, disability, age, and gender </w:t>
      </w:r>
      <w:r w:rsidRPr="007E4C8F">
        <w:rPr>
          <w:rFonts w:ascii="Arial" w:hAnsi="Arial" w:cs="Arial"/>
          <w:color w:val="000000"/>
        </w:rPr>
        <w:t xml:space="preserve">data not collected or </w:t>
      </w:r>
      <w:r>
        <w:rPr>
          <w:rFonts w:ascii="Arial" w:hAnsi="Arial" w:cs="Arial"/>
          <w:color w:val="000000"/>
        </w:rPr>
        <w:tab/>
      </w:r>
      <w:r w:rsidRPr="007E4C8F">
        <w:rPr>
          <w:rFonts w:ascii="Arial" w:hAnsi="Arial" w:cs="Arial"/>
          <w:color w:val="000000"/>
        </w:rPr>
        <w:t>analyzed.</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 xml:space="preserve">Unit inspections not conducted at least annually by the owner / </w:t>
      </w:r>
      <w:r w:rsidR="00624472">
        <w:rPr>
          <w:rFonts w:ascii="Arial" w:hAnsi="Arial" w:cs="Arial"/>
          <w:color w:val="000000"/>
        </w:rPr>
        <w:tab/>
      </w:r>
      <w:r w:rsidRPr="007E4C8F">
        <w:rPr>
          <w:rFonts w:ascii="Arial" w:hAnsi="Arial" w:cs="Arial"/>
          <w:color w:val="000000"/>
        </w:rPr>
        <w:t>management agent.</w:t>
      </w:r>
    </w:p>
    <w:p w:rsidR="00E4201A" w:rsidRPr="007E4C8F" w:rsidRDefault="00E4201A" w:rsidP="00624472">
      <w:pPr>
        <w:numPr>
          <w:ilvl w:val="0"/>
          <w:numId w:val="18"/>
        </w:numPr>
        <w:tabs>
          <w:tab w:val="clear" w:pos="1440"/>
          <w:tab w:val="num" w:pos="2244"/>
        </w:tabs>
        <w:ind w:left="1870" w:firstLine="0"/>
        <w:jc w:val="both"/>
        <w:rPr>
          <w:rFonts w:ascii="Arial" w:hAnsi="Arial" w:cs="Arial"/>
          <w:color w:val="000000"/>
        </w:rPr>
      </w:pPr>
      <w:r w:rsidRPr="007E4C8F">
        <w:rPr>
          <w:rFonts w:ascii="Arial" w:hAnsi="Arial" w:cs="Arial"/>
          <w:color w:val="000000"/>
        </w:rPr>
        <w:t xml:space="preserve">The Lease Agreement format does not adequately address HOME </w:t>
      </w:r>
      <w:r w:rsidR="00624472">
        <w:rPr>
          <w:rFonts w:ascii="Arial" w:hAnsi="Arial" w:cs="Arial"/>
          <w:color w:val="000000"/>
        </w:rPr>
        <w:tab/>
      </w:r>
      <w:r w:rsidRPr="007E4C8F">
        <w:rPr>
          <w:rFonts w:ascii="Arial" w:hAnsi="Arial" w:cs="Arial"/>
          <w:color w:val="000000"/>
        </w:rPr>
        <w:t>requirements.</w:t>
      </w:r>
    </w:p>
    <w:p w:rsidR="00E4201A" w:rsidRPr="007E4C8F" w:rsidRDefault="00E4201A" w:rsidP="00624472">
      <w:pPr>
        <w:numPr>
          <w:ilvl w:val="0"/>
          <w:numId w:val="18"/>
        </w:numPr>
        <w:tabs>
          <w:tab w:val="clear" w:pos="1440"/>
          <w:tab w:val="num" w:pos="1870"/>
        </w:tabs>
        <w:ind w:left="1870" w:firstLine="0"/>
        <w:jc w:val="both"/>
        <w:rPr>
          <w:rFonts w:ascii="Arial" w:hAnsi="Arial" w:cs="Arial"/>
          <w:color w:val="000000"/>
        </w:rPr>
      </w:pPr>
      <w:r w:rsidRPr="007E4C8F">
        <w:rPr>
          <w:rFonts w:ascii="Arial" w:hAnsi="Arial" w:cs="Arial"/>
          <w:color w:val="000000"/>
        </w:rPr>
        <w:lastRenderedPageBreak/>
        <w:t xml:space="preserve">The project does not have a separate account or sub-account for the </w:t>
      </w:r>
      <w:r w:rsidR="00624472">
        <w:rPr>
          <w:rFonts w:ascii="Arial" w:hAnsi="Arial" w:cs="Arial"/>
          <w:color w:val="000000"/>
        </w:rPr>
        <w:tab/>
      </w:r>
      <w:r w:rsidRPr="007E4C8F">
        <w:rPr>
          <w:rFonts w:ascii="Arial" w:hAnsi="Arial" w:cs="Arial"/>
          <w:color w:val="000000"/>
        </w:rPr>
        <w:t>Operating Reserve.</w:t>
      </w:r>
    </w:p>
    <w:p w:rsidR="00E4201A" w:rsidRDefault="00E4201A" w:rsidP="00624472">
      <w:pPr>
        <w:numPr>
          <w:ilvl w:val="0"/>
          <w:numId w:val="18"/>
        </w:numPr>
        <w:tabs>
          <w:tab w:val="clear" w:pos="1440"/>
          <w:tab w:val="num" w:pos="1870"/>
        </w:tabs>
        <w:ind w:left="1870" w:firstLine="0"/>
        <w:jc w:val="both"/>
        <w:rPr>
          <w:rFonts w:ascii="Arial" w:hAnsi="Arial" w:cs="Arial"/>
          <w:color w:val="000000"/>
        </w:rPr>
      </w:pPr>
      <w:r w:rsidRPr="007E4C8F">
        <w:rPr>
          <w:rFonts w:ascii="Arial" w:hAnsi="Arial" w:cs="Arial"/>
          <w:color w:val="000000"/>
        </w:rPr>
        <w:t>Operating Reserve and/or Replacement Reserve is underfunded.</w:t>
      </w:r>
    </w:p>
    <w:p w:rsidR="00E4201A" w:rsidRDefault="00E4201A" w:rsidP="00624472">
      <w:pPr>
        <w:numPr>
          <w:ilvl w:val="0"/>
          <w:numId w:val="18"/>
        </w:numPr>
        <w:tabs>
          <w:tab w:val="clear" w:pos="1440"/>
          <w:tab w:val="num" w:pos="1870"/>
        </w:tabs>
        <w:ind w:left="1870" w:firstLine="0"/>
        <w:jc w:val="both"/>
        <w:rPr>
          <w:rFonts w:ascii="Arial" w:hAnsi="Arial" w:cs="Arial"/>
          <w:color w:val="000000"/>
        </w:rPr>
      </w:pPr>
      <w:r>
        <w:rPr>
          <w:rFonts w:ascii="Arial" w:hAnsi="Arial" w:cs="Arial"/>
          <w:color w:val="000000"/>
        </w:rPr>
        <w:t xml:space="preserve">Does not obtain prior written approval from HOME for a Replacement </w:t>
      </w:r>
      <w:r w:rsidR="00624472">
        <w:rPr>
          <w:rFonts w:ascii="Arial" w:hAnsi="Arial" w:cs="Arial"/>
          <w:color w:val="000000"/>
        </w:rPr>
        <w:tab/>
      </w:r>
      <w:r>
        <w:rPr>
          <w:rFonts w:ascii="Arial" w:hAnsi="Arial" w:cs="Arial"/>
          <w:color w:val="000000"/>
        </w:rPr>
        <w:t>Reserve withdrawal.</w:t>
      </w:r>
    </w:p>
    <w:p w:rsidR="00E4201A" w:rsidRDefault="00E4201A" w:rsidP="00E4201A">
      <w:pPr>
        <w:ind w:left="1309" w:hanging="187"/>
        <w:outlineLvl w:val="0"/>
        <w:rPr>
          <w:rFonts w:ascii="Arial" w:hAnsi="Arial" w:cs="Arial"/>
        </w:rPr>
      </w:pPr>
    </w:p>
    <w:p w:rsidR="00E4201A" w:rsidRPr="00624472" w:rsidRDefault="00624472" w:rsidP="00624472">
      <w:pPr>
        <w:ind w:left="1496"/>
        <w:rPr>
          <w:rFonts w:ascii="Arial" w:hAnsi="Arial" w:cs="Arial"/>
          <w:b/>
        </w:rPr>
      </w:pPr>
      <w:r>
        <w:rPr>
          <w:rFonts w:ascii="Arial" w:hAnsi="Arial" w:cs="Arial"/>
          <w:b/>
        </w:rPr>
        <w:t>3</w:t>
      </w:r>
      <w:r w:rsidR="00E4201A" w:rsidRPr="00624472">
        <w:rPr>
          <w:rFonts w:ascii="Arial" w:hAnsi="Arial" w:cs="Arial"/>
          <w:b/>
        </w:rPr>
        <w:t>.  Follow-up</w:t>
      </w:r>
    </w:p>
    <w:p w:rsidR="00E4201A" w:rsidRDefault="00E4201A" w:rsidP="00E4201A">
      <w:pPr>
        <w:ind w:left="1309" w:hanging="561"/>
        <w:rPr>
          <w:rFonts w:ascii="Arial" w:hAnsi="Arial" w:cs="Arial"/>
        </w:rPr>
      </w:pPr>
    </w:p>
    <w:p w:rsidR="00E4201A" w:rsidRDefault="00E4201A" w:rsidP="00624472">
      <w:pPr>
        <w:autoSpaceDE w:val="0"/>
        <w:autoSpaceDN w:val="0"/>
        <w:adjustRightInd w:val="0"/>
        <w:ind w:left="1683"/>
        <w:rPr>
          <w:rFonts w:ascii="Arial" w:hAnsi="Arial" w:cs="Arial"/>
        </w:rPr>
      </w:pPr>
      <w:r w:rsidRPr="00185E7F">
        <w:rPr>
          <w:rFonts w:ascii="Arial" w:hAnsi="Arial" w:cs="Arial"/>
        </w:rPr>
        <w:t>Required corrective actions must be tracked to ensure all are completed</w:t>
      </w:r>
      <w:r>
        <w:rPr>
          <w:rFonts w:ascii="Arial" w:hAnsi="Arial" w:cs="Arial"/>
        </w:rPr>
        <w:t xml:space="preserve"> </w:t>
      </w:r>
      <w:r w:rsidRPr="00185E7F">
        <w:rPr>
          <w:rFonts w:ascii="Arial" w:hAnsi="Arial" w:cs="Arial"/>
        </w:rPr>
        <w:t>in the required time-frames. Actions taken to correct deficiencies must be verified and documented</w:t>
      </w:r>
      <w:r>
        <w:rPr>
          <w:rFonts w:ascii="Arial" w:hAnsi="Arial" w:cs="Arial"/>
        </w:rPr>
        <w:t xml:space="preserve"> </w:t>
      </w:r>
      <w:r w:rsidRPr="00185E7F">
        <w:rPr>
          <w:rFonts w:ascii="Arial" w:hAnsi="Arial" w:cs="Arial"/>
        </w:rPr>
        <w:t xml:space="preserve">by </w:t>
      </w:r>
      <w:r>
        <w:rPr>
          <w:rFonts w:ascii="Arial" w:hAnsi="Arial" w:cs="Arial"/>
        </w:rPr>
        <w:t xml:space="preserve">Monitoring </w:t>
      </w:r>
      <w:r w:rsidRPr="00185E7F">
        <w:rPr>
          <w:rFonts w:ascii="Arial" w:hAnsi="Arial" w:cs="Arial"/>
        </w:rPr>
        <w:t xml:space="preserve">staff. </w:t>
      </w:r>
    </w:p>
    <w:p w:rsidR="00E4201A" w:rsidRDefault="00E4201A" w:rsidP="00624472">
      <w:pPr>
        <w:autoSpaceDE w:val="0"/>
        <w:autoSpaceDN w:val="0"/>
        <w:adjustRightInd w:val="0"/>
        <w:ind w:left="1683"/>
        <w:rPr>
          <w:rFonts w:ascii="Arial" w:hAnsi="Arial" w:cs="Arial"/>
        </w:rPr>
      </w:pPr>
    </w:p>
    <w:p w:rsidR="00E4201A" w:rsidRDefault="00E4201A" w:rsidP="00624472">
      <w:pPr>
        <w:autoSpaceDE w:val="0"/>
        <w:autoSpaceDN w:val="0"/>
        <w:adjustRightInd w:val="0"/>
        <w:ind w:left="1683"/>
        <w:rPr>
          <w:rFonts w:ascii="Arial" w:hAnsi="Arial" w:cs="Arial"/>
        </w:rPr>
      </w:pPr>
      <w:r>
        <w:rPr>
          <w:rFonts w:ascii="Arial" w:hAnsi="Arial" w:cs="Arial"/>
        </w:rPr>
        <w:t>The State Recipient or HOME-Program Monitoring staff</w:t>
      </w:r>
      <w:r w:rsidRPr="00185E7F">
        <w:rPr>
          <w:rFonts w:ascii="Arial" w:hAnsi="Arial" w:cs="Arial"/>
        </w:rPr>
        <w:t xml:space="preserve"> will conclude that the action was acceptable or</w:t>
      </w:r>
      <w:r>
        <w:rPr>
          <w:rFonts w:ascii="Arial" w:hAnsi="Arial" w:cs="Arial"/>
        </w:rPr>
        <w:t xml:space="preserve"> </w:t>
      </w:r>
      <w:r w:rsidRPr="00185E7F">
        <w:rPr>
          <w:rFonts w:ascii="Arial" w:hAnsi="Arial" w:cs="Arial"/>
        </w:rPr>
        <w:t>unacceptable and whether further action is needed and communicate</w:t>
      </w:r>
      <w:r>
        <w:rPr>
          <w:rFonts w:ascii="Arial" w:hAnsi="Arial" w:cs="Arial"/>
        </w:rPr>
        <w:t xml:space="preserve"> </w:t>
      </w:r>
      <w:r w:rsidRPr="00185E7F">
        <w:rPr>
          <w:rFonts w:ascii="Arial" w:hAnsi="Arial" w:cs="Arial"/>
        </w:rPr>
        <w:t xml:space="preserve">their determination in </w:t>
      </w:r>
      <w:r w:rsidR="009D2AA4" w:rsidRPr="00185E7F">
        <w:rPr>
          <w:rFonts w:ascii="Arial" w:hAnsi="Arial" w:cs="Arial"/>
        </w:rPr>
        <w:t>writing</w:t>
      </w:r>
      <w:r w:rsidR="00717D1B">
        <w:rPr>
          <w:rFonts w:ascii="Arial" w:hAnsi="Arial" w:cs="Arial"/>
        </w:rPr>
        <w:t>.</w:t>
      </w:r>
    </w:p>
    <w:p w:rsidR="00717D1B" w:rsidRDefault="00717D1B" w:rsidP="00624472">
      <w:pPr>
        <w:autoSpaceDE w:val="0"/>
        <w:autoSpaceDN w:val="0"/>
        <w:adjustRightInd w:val="0"/>
        <w:ind w:left="1683"/>
        <w:rPr>
          <w:rFonts w:ascii="Arial" w:hAnsi="Arial" w:cs="Arial"/>
        </w:rPr>
      </w:pPr>
    </w:p>
    <w:p w:rsidR="00E4201A" w:rsidRDefault="00E4201A" w:rsidP="00624472">
      <w:pPr>
        <w:autoSpaceDE w:val="0"/>
        <w:autoSpaceDN w:val="0"/>
        <w:adjustRightInd w:val="0"/>
        <w:ind w:left="1683"/>
        <w:rPr>
          <w:rFonts w:ascii="Arial" w:hAnsi="Arial" w:cs="Arial"/>
        </w:rPr>
      </w:pPr>
      <w:r w:rsidRPr="00185E7F">
        <w:rPr>
          <w:rFonts w:ascii="Arial" w:hAnsi="Arial" w:cs="Arial"/>
        </w:rPr>
        <w:t>Monitoring is an ongoing process that builds upon previous experiences</w:t>
      </w:r>
      <w:r>
        <w:rPr>
          <w:rFonts w:ascii="Arial" w:hAnsi="Arial" w:cs="Arial"/>
        </w:rPr>
        <w:t xml:space="preserve"> </w:t>
      </w:r>
      <w:r w:rsidRPr="00185E7F">
        <w:rPr>
          <w:rFonts w:ascii="Arial" w:hAnsi="Arial" w:cs="Arial"/>
        </w:rPr>
        <w:t xml:space="preserve">with </w:t>
      </w:r>
      <w:r>
        <w:rPr>
          <w:rFonts w:ascii="Arial" w:hAnsi="Arial" w:cs="Arial"/>
        </w:rPr>
        <w:t>HOME-recipients</w:t>
      </w:r>
      <w:r w:rsidR="00717D1B">
        <w:rPr>
          <w:rFonts w:ascii="Arial" w:hAnsi="Arial" w:cs="Arial"/>
        </w:rPr>
        <w:t xml:space="preserve"> and project owners</w:t>
      </w:r>
      <w:r w:rsidRPr="00185E7F">
        <w:rPr>
          <w:rFonts w:ascii="Arial" w:hAnsi="Arial" w:cs="Arial"/>
        </w:rPr>
        <w:t>.</w:t>
      </w:r>
      <w:r>
        <w:rPr>
          <w:rFonts w:ascii="Arial" w:hAnsi="Arial" w:cs="Arial"/>
        </w:rPr>
        <w:t xml:space="preserve">  </w:t>
      </w:r>
      <w:r w:rsidRPr="00185E7F">
        <w:rPr>
          <w:rFonts w:ascii="Arial" w:hAnsi="Arial" w:cs="Arial"/>
        </w:rPr>
        <w:t>In order to effectively assess</w:t>
      </w:r>
      <w:r>
        <w:rPr>
          <w:rFonts w:ascii="Arial" w:hAnsi="Arial" w:cs="Arial"/>
        </w:rPr>
        <w:t xml:space="preserve"> </w:t>
      </w:r>
      <w:r w:rsidRPr="00185E7F">
        <w:rPr>
          <w:rFonts w:ascii="Arial" w:hAnsi="Arial" w:cs="Arial"/>
        </w:rPr>
        <w:t>progress and resolve identified deficiencies, systems should be in</w:t>
      </w:r>
      <w:r>
        <w:rPr>
          <w:rFonts w:ascii="Arial" w:hAnsi="Arial" w:cs="Arial"/>
        </w:rPr>
        <w:t xml:space="preserve"> </w:t>
      </w:r>
      <w:r w:rsidRPr="00185E7F">
        <w:rPr>
          <w:rFonts w:ascii="Arial" w:hAnsi="Arial" w:cs="Arial"/>
        </w:rPr>
        <w:t>place to track the monitoring process.</w:t>
      </w:r>
      <w:r w:rsidR="00805363">
        <w:rPr>
          <w:rFonts w:ascii="Arial" w:hAnsi="Arial" w:cs="Arial"/>
        </w:rPr>
        <w:t xml:space="preserve"> </w:t>
      </w:r>
      <w:r w:rsidRPr="00185E7F">
        <w:rPr>
          <w:rFonts w:ascii="Arial" w:hAnsi="Arial" w:cs="Arial"/>
        </w:rPr>
        <w:t xml:space="preserve"> Some system elements will</w:t>
      </w:r>
      <w:r>
        <w:rPr>
          <w:rFonts w:ascii="Arial" w:hAnsi="Arial" w:cs="Arial"/>
        </w:rPr>
        <w:t xml:space="preserve"> </w:t>
      </w:r>
      <w:r w:rsidRPr="00185E7F">
        <w:rPr>
          <w:rFonts w:ascii="Arial" w:hAnsi="Arial" w:cs="Arial"/>
        </w:rPr>
        <w:t>be driven by specific program requirements established by regulation</w:t>
      </w:r>
      <w:r>
        <w:rPr>
          <w:rFonts w:ascii="Arial" w:hAnsi="Arial" w:cs="Arial"/>
        </w:rPr>
        <w:t xml:space="preserve"> </w:t>
      </w:r>
      <w:r w:rsidRPr="00185E7F">
        <w:rPr>
          <w:rFonts w:ascii="Arial" w:hAnsi="Arial" w:cs="Arial"/>
        </w:rPr>
        <w:t xml:space="preserve">or statute. </w:t>
      </w:r>
      <w:r>
        <w:rPr>
          <w:rFonts w:ascii="Arial" w:hAnsi="Arial" w:cs="Arial"/>
        </w:rPr>
        <w:t xml:space="preserve"> </w:t>
      </w:r>
    </w:p>
    <w:p w:rsidR="00E4201A" w:rsidRDefault="00E4201A" w:rsidP="00E4201A">
      <w:pPr>
        <w:autoSpaceDE w:val="0"/>
        <w:autoSpaceDN w:val="0"/>
        <w:adjustRightInd w:val="0"/>
        <w:ind w:left="1122"/>
        <w:rPr>
          <w:rFonts w:ascii="Arial" w:hAnsi="Arial" w:cs="Arial"/>
        </w:rPr>
      </w:pPr>
    </w:p>
    <w:p w:rsidR="00E4201A" w:rsidRPr="00185E7F" w:rsidRDefault="00E4201A" w:rsidP="00624472">
      <w:pPr>
        <w:autoSpaceDE w:val="0"/>
        <w:autoSpaceDN w:val="0"/>
        <w:adjustRightInd w:val="0"/>
        <w:ind w:left="1683"/>
        <w:rPr>
          <w:rFonts w:ascii="Arial" w:hAnsi="Arial" w:cs="Arial"/>
        </w:rPr>
      </w:pPr>
      <w:r w:rsidRPr="00185E7F">
        <w:rPr>
          <w:rFonts w:ascii="Arial" w:hAnsi="Arial" w:cs="Arial"/>
        </w:rPr>
        <w:t>Systems should include:</w:t>
      </w:r>
    </w:p>
    <w:p w:rsidR="00E4201A" w:rsidRPr="00185E7F" w:rsidRDefault="00E4201A" w:rsidP="00624472">
      <w:pPr>
        <w:numPr>
          <w:ilvl w:val="0"/>
          <w:numId w:val="20"/>
        </w:numPr>
        <w:autoSpaceDE w:val="0"/>
        <w:autoSpaceDN w:val="0"/>
        <w:adjustRightInd w:val="0"/>
        <w:ind w:left="1870" w:firstLine="0"/>
        <w:rPr>
          <w:rFonts w:ascii="Arial" w:hAnsi="Arial" w:cs="Arial"/>
        </w:rPr>
      </w:pPr>
      <w:r w:rsidRPr="00185E7F">
        <w:rPr>
          <w:rFonts w:ascii="Arial" w:hAnsi="Arial" w:cs="Arial"/>
        </w:rPr>
        <w:t xml:space="preserve">Date of written notification from </w:t>
      </w:r>
      <w:r>
        <w:rPr>
          <w:rFonts w:ascii="Arial" w:hAnsi="Arial" w:cs="Arial"/>
        </w:rPr>
        <w:t>Monitoring staff</w:t>
      </w:r>
      <w:r w:rsidRPr="00185E7F">
        <w:rPr>
          <w:rFonts w:ascii="Arial" w:hAnsi="Arial" w:cs="Arial"/>
        </w:rPr>
        <w:t xml:space="preserve"> to the </w:t>
      </w:r>
      <w:r>
        <w:rPr>
          <w:rFonts w:ascii="Arial" w:hAnsi="Arial" w:cs="Arial"/>
        </w:rPr>
        <w:t>HOME-</w:t>
      </w:r>
      <w:r w:rsidR="00624472">
        <w:rPr>
          <w:rFonts w:ascii="Arial" w:hAnsi="Arial" w:cs="Arial"/>
        </w:rPr>
        <w:tab/>
      </w:r>
      <w:r>
        <w:rPr>
          <w:rFonts w:ascii="Arial" w:hAnsi="Arial" w:cs="Arial"/>
        </w:rPr>
        <w:t>recipient to</w:t>
      </w:r>
      <w:r w:rsidR="00624472">
        <w:rPr>
          <w:rFonts w:ascii="Arial" w:hAnsi="Arial" w:cs="Arial"/>
        </w:rPr>
        <w:t xml:space="preserve"> </w:t>
      </w:r>
      <w:r>
        <w:rPr>
          <w:rFonts w:ascii="Arial" w:hAnsi="Arial" w:cs="Arial"/>
        </w:rPr>
        <w:t>be monitored.</w:t>
      </w:r>
    </w:p>
    <w:p w:rsidR="00E4201A" w:rsidRPr="00185E7F" w:rsidRDefault="00E4201A" w:rsidP="00624472">
      <w:pPr>
        <w:numPr>
          <w:ilvl w:val="0"/>
          <w:numId w:val="20"/>
        </w:numPr>
        <w:autoSpaceDE w:val="0"/>
        <w:autoSpaceDN w:val="0"/>
        <w:adjustRightInd w:val="0"/>
        <w:ind w:left="1870" w:firstLine="0"/>
        <w:rPr>
          <w:rFonts w:ascii="Arial" w:hAnsi="Arial" w:cs="Arial"/>
        </w:rPr>
      </w:pPr>
      <w:r w:rsidRPr="00185E7F">
        <w:rPr>
          <w:rFonts w:ascii="Arial" w:hAnsi="Arial" w:cs="Arial"/>
        </w:rPr>
        <w:t>The date(s) the monitoring was actually conducted and the</w:t>
      </w:r>
      <w:r>
        <w:rPr>
          <w:rFonts w:ascii="Arial" w:hAnsi="Arial" w:cs="Arial"/>
        </w:rPr>
        <w:t xml:space="preserve"> </w:t>
      </w:r>
      <w:r w:rsidRPr="00185E7F">
        <w:rPr>
          <w:rFonts w:ascii="Arial" w:hAnsi="Arial" w:cs="Arial"/>
        </w:rPr>
        <w:t>areas</w:t>
      </w:r>
      <w:r>
        <w:rPr>
          <w:rFonts w:ascii="Arial" w:hAnsi="Arial" w:cs="Arial"/>
        </w:rPr>
        <w:t xml:space="preserve"> </w:t>
      </w:r>
      <w:r w:rsidR="00624472">
        <w:rPr>
          <w:rFonts w:ascii="Arial" w:hAnsi="Arial" w:cs="Arial"/>
        </w:rPr>
        <w:tab/>
      </w:r>
      <w:r w:rsidRPr="00185E7F">
        <w:rPr>
          <w:rFonts w:ascii="Arial" w:hAnsi="Arial" w:cs="Arial"/>
        </w:rPr>
        <w:t>covered.</w:t>
      </w:r>
    </w:p>
    <w:p w:rsidR="00E4201A" w:rsidRPr="00185E7F" w:rsidRDefault="00E4201A" w:rsidP="00624472">
      <w:pPr>
        <w:numPr>
          <w:ilvl w:val="0"/>
          <w:numId w:val="20"/>
        </w:numPr>
        <w:autoSpaceDE w:val="0"/>
        <w:autoSpaceDN w:val="0"/>
        <w:adjustRightInd w:val="0"/>
        <w:ind w:left="1870" w:firstLine="0"/>
        <w:rPr>
          <w:rFonts w:ascii="Arial" w:hAnsi="Arial" w:cs="Arial"/>
        </w:rPr>
      </w:pPr>
      <w:r w:rsidRPr="00185E7F">
        <w:rPr>
          <w:rFonts w:ascii="Arial" w:hAnsi="Arial" w:cs="Arial"/>
        </w:rPr>
        <w:t>The date the exit conference was conducted.</w:t>
      </w:r>
    </w:p>
    <w:p w:rsidR="00E4201A" w:rsidRPr="00185E7F" w:rsidRDefault="009D2AA4" w:rsidP="00624472">
      <w:pPr>
        <w:numPr>
          <w:ilvl w:val="0"/>
          <w:numId w:val="20"/>
        </w:numPr>
        <w:autoSpaceDE w:val="0"/>
        <w:autoSpaceDN w:val="0"/>
        <w:adjustRightInd w:val="0"/>
        <w:ind w:left="1870" w:firstLine="0"/>
        <w:rPr>
          <w:rFonts w:ascii="Arial" w:hAnsi="Arial" w:cs="Arial"/>
        </w:rPr>
      </w:pPr>
      <w:r w:rsidRPr="00185E7F">
        <w:rPr>
          <w:rFonts w:ascii="Arial" w:hAnsi="Arial" w:cs="Arial"/>
        </w:rPr>
        <w:t>The date(s) monitoring report(s) were sen</w:t>
      </w:r>
      <w:r>
        <w:rPr>
          <w:rFonts w:ascii="Arial" w:hAnsi="Arial" w:cs="Arial"/>
        </w:rPr>
        <w:t>t.</w:t>
      </w:r>
    </w:p>
    <w:p w:rsidR="00E4201A" w:rsidRPr="00185E7F" w:rsidRDefault="00E4201A" w:rsidP="00624472">
      <w:pPr>
        <w:numPr>
          <w:ilvl w:val="0"/>
          <w:numId w:val="20"/>
        </w:numPr>
        <w:autoSpaceDE w:val="0"/>
        <w:autoSpaceDN w:val="0"/>
        <w:adjustRightInd w:val="0"/>
        <w:ind w:left="1870" w:firstLine="0"/>
        <w:rPr>
          <w:rFonts w:ascii="Arial" w:hAnsi="Arial" w:cs="Arial"/>
        </w:rPr>
      </w:pPr>
      <w:r w:rsidRPr="00185E7F">
        <w:rPr>
          <w:rFonts w:ascii="Arial" w:hAnsi="Arial" w:cs="Arial"/>
        </w:rPr>
        <w:t xml:space="preserve">The target date the </w:t>
      </w:r>
      <w:r w:rsidR="00F82019">
        <w:rPr>
          <w:rFonts w:ascii="Arial" w:hAnsi="Arial" w:cs="Arial"/>
        </w:rPr>
        <w:t>project owner or property management agent</w:t>
      </w:r>
      <w:r w:rsidRPr="00185E7F">
        <w:rPr>
          <w:rFonts w:ascii="Arial" w:hAnsi="Arial" w:cs="Arial"/>
        </w:rPr>
        <w:t xml:space="preserve"> was </w:t>
      </w:r>
      <w:r w:rsidR="00F82019">
        <w:rPr>
          <w:rFonts w:ascii="Arial" w:hAnsi="Arial" w:cs="Arial"/>
        </w:rPr>
        <w:tab/>
      </w:r>
      <w:r w:rsidRPr="00185E7F">
        <w:rPr>
          <w:rFonts w:ascii="Arial" w:hAnsi="Arial" w:cs="Arial"/>
        </w:rPr>
        <w:t>to resolve and/or</w:t>
      </w:r>
      <w:r>
        <w:rPr>
          <w:rFonts w:ascii="Arial" w:hAnsi="Arial" w:cs="Arial"/>
        </w:rPr>
        <w:t xml:space="preserve"> </w:t>
      </w:r>
      <w:r w:rsidRPr="00185E7F">
        <w:rPr>
          <w:rFonts w:ascii="Arial" w:hAnsi="Arial" w:cs="Arial"/>
        </w:rPr>
        <w:t>resolved matters identified in the monitoring report.</w:t>
      </w:r>
    </w:p>
    <w:p w:rsidR="00E4201A" w:rsidRPr="00496076" w:rsidRDefault="00E4201A" w:rsidP="00624472">
      <w:pPr>
        <w:numPr>
          <w:ilvl w:val="0"/>
          <w:numId w:val="20"/>
        </w:numPr>
        <w:autoSpaceDE w:val="0"/>
        <w:autoSpaceDN w:val="0"/>
        <w:adjustRightInd w:val="0"/>
        <w:ind w:left="1870" w:firstLine="0"/>
        <w:rPr>
          <w:rFonts w:ascii="Arial" w:hAnsi="Arial" w:cs="Arial"/>
        </w:rPr>
      </w:pPr>
      <w:r w:rsidRPr="00185E7F">
        <w:rPr>
          <w:rFonts w:ascii="Arial" w:hAnsi="Arial" w:cs="Arial"/>
        </w:rPr>
        <w:t xml:space="preserve">The date </w:t>
      </w:r>
      <w:r>
        <w:rPr>
          <w:rFonts w:ascii="Arial" w:hAnsi="Arial" w:cs="Arial"/>
        </w:rPr>
        <w:t>Monitoring staff</w:t>
      </w:r>
      <w:r w:rsidRPr="00185E7F">
        <w:rPr>
          <w:rFonts w:ascii="Arial" w:hAnsi="Arial" w:cs="Arial"/>
        </w:rPr>
        <w:t xml:space="preserve"> received the response to</w:t>
      </w:r>
      <w:r>
        <w:rPr>
          <w:rFonts w:ascii="Arial" w:hAnsi="Arial" w:cs="Arial"/>
        </w:rPr>
        <w:t xml:space="preserve"> t</w:t>
      </w:r>
      <w:r w:rsidRPr="00496076">
        <w:rPr>
          <w:rFonts w:ascii="Arial" w:hAnsi="Arial" w:cs="Arial"/>
        </w:rPr>
        <w:t xml:space="preserve">he monitoring </w:t>
      </w:r>
      <w:r w:rsidR="00F82019">
        <w:rPr>
          <w:rFonts w:ascii="Arial" w:hAnsi="Arial" w:cs="Arial"/>
        </w:rPr>
        <w:tab/>
      </w:r>
      <w:r w:rsidRPr="00496076">
        <w:rPr>
          <w:rFonts w:ascii="Arial" w:hAnsi="Arial" w:cs="Arial"/>
        </w:rPr>
        <w:t>report.</w:t>
      </w:r>
    </w:p>
    <w:p w:rsidR="00E4201A" w:rsidRPr="00496076" w:rsidRDefault="00E4201A" w:rsidP="00624472">
      <w:pPr>
        <w:numPr>
          <w:ilvl w:val="0"/>
          <w:numId w:val="20"/>
        </w:numPr>
        <w:autoSpaceDE w:val="0"/>
        <w:autoSpaceDN w:val="0"/>
        <w:adjustRightInd w:val="0"/>
        <w:ind w:left="1870" w:firstLine="0"/>
        <w:rPr>
          <w:rFonts w:ascii="Arial" w:hAnsi="Arial" w:cs="Arial"/>
        </w:rPr>
      </w:pPr>
      <w:r w:rsidRPr="00496076">
        <w:rPr>
          <w:rFonts w:ascii="Arial" w:hAnsi="Arial" w:cs="Arial"/>
        </w:rPr>
        <w:t xml:space="preserve">Individual </w:t>
      </w:r>
      <w:r>
        <w:rPr>
          <w:rFonts w:ascii="Arial" w:hAnsi="Arial" w:cs="Arial"/>
        </w:rPr>
        <w:t>“</w:t>
      </w:r>
      <w:r w:rsidRPr="00496076">
        <w:rPr>
          <w:rFonts w:ascii="Arial" w:hAnsi="Arial" w:cs="Arial"/>
        </w:rPr>
        <w:t>finding</w:t>
      </w:r>
      <w:r>
        <w:rPr>
          <w:rFonts w:ascii="Arial" w:hAnsi="Arial" w:cs="Arial"/>
        </w:rPr>
        <w:t>”</w:t>
      </w:r>
      <w:r w:rsidRPr="00496076">
        <w:rPr>
          <w:rFonts w:ascii="Arial" w:hAnsi="Arial" w:cs="Arial"/>
        </w:rPr>
        <w:t xml:space="preserve"> </w:t>
      </w:r>
      <w:r>
        <w:rPr>
          <w:rFonts w:ascii="Arial" w:hAnsi="Arial" w:cs="Arial"/>
        </w:rPr>
        <w:t>clearance</w:t>
      </w:r>
      <w:r w:rsidRPr="00496076">
        <w:rPr>
          <w:rFonts w:ascii="Arial" w:hAnsi="Arial" w:cs="Arial"/>
        </w:rPr>
        <w:t xml:space="preserve"> date(s) (expected and actual).</w:t>
      </w:r>
    </w:p>
    <w:p w:rsidR="00E4201A" w:rsidRPr="00496076" w:rsidRDefault="00E4201A" w:rsidP="00624472">
      <w:pPr>
        <w:numPr>
          <w:ilvl w:val="0"/>
          <w:numId w:val="20"/>
        </w:numPr>
        <w:autoSpaceDE w:val="0"/>
        <w:autoSpaceDN w:val="0"/>
        <w:adjustRightInd w:val="0"/>
        <w:ind w:left="1870" w:firstLine="0"/>
        <w:rPr>
          <w:rFonts w:ascii="Arial" w:hAnsi="Arial" w:cs="Arial"/>
        </w:rPr>
      </w:pPr>
      <w:r w:rsidRPr="00496076">
        <w:rPr>
          <w:rFonts w:ascii="Arial" w:hAnsi="Arial" w:cs="Arial"/>
        </w:rPr>
        <w:t xml:space="preserve">The date of </w:t>
      </w:r>
      <w:r>
        <w:rPr>
          <w:rFonts w:ascii="Arial" w:hAnsi="Arial" w:cs="Arial"/>
        </w:rPr>
        <w:t>Monitoring staff “clearance letter”</w:t>
      </w:r>
      <w:r w:rsidR="00F82019">
        <w:rPr>
          <w:rFonts w:ascii="Arial" w:hAnsi="Arial" w:cs="Arial"/>
        </w:rPr>
        <w:t>.</w:t>
      </w:r>
    </w:p>
    <w:p w:rsidR="00E4201A" w:rsidRDefault="00E4201A" w:rsidP="00624472">
      <w:pPr>
        <w:numPr>
          <w:ilvl w:val="0"/>
          <w:numId w:val="20"/>
        </w:numPr>
        <w:autoSpaceDE w:val="0"/>
        <w:autoSpaceDN w:val="0"/>
        <w:adjustRightInd w:val="0"/>
        <w:ind w:left="1870" w:firstLine="0"/>
        <w:rPr>
          <w:rFonts w:ascii="Arial" w:hAnsi="Arial" w:cs="Arial"/>
        </w:rPr>
      </w:pPr>
      <w:r w:rsidRPr="00496076">
        <w:rPr>
          <w:rFonts w:ascii="Arial" w:hAnsi="Arial" w:cs="Arial"/>
        </w:rPr>
        <w:t>The date that any unresolved or noncompliance findings were</w:t>
      </w:r>
      <w:r>
        <w:rPr>
          <w:rFonts w:ascii="Arial" w:hAnsi="Arial" w:cs="Arial"/>
        </w:rPr>
        <w:t xml:space="preserve"> </w:t>
      </w:r>
      <w:r w:rsidR="00624472">
        <w:rPr>
          <w:rFonts w:ascii="Arial" w:hAnsi="Arial" w:cs="Arial"/>
        </w:rPr>
        <w:tab/>
      </w:r>
      <w:r w:rsidRPr="00496076">
        <w:rPr>
          <w:rFonts w:ascii="Arial" w:hAnsi="Arial" w:cs="Arial"/>
        </w:rPr>
        <w:t>forwarded to the proper entity for disciplinary action.</w:t>
      </w:r>
    </w:p>
    <w:p w:rsidR="00E4201A" w:rsidRDefault="00E4201A" w:rsidP="00E4201A">
      <w:pPr>
        <w:autoSpaceDE w:val="0"/>
        <w:autoSpaceDN w:val="0"/>
        <w:adjustRightInd w:val="0"/>
        <w:rPr>
          <w:rFonts w:ascii="Arial" w:hAnsi="Arial" w:cs="Arial"/>
        </w:rPr>
      </w:pPr>
    </w:p>
    <w:p w:rsidR="00E4201A" w:rsidRDefault="00E4201A" w:rsidP="00E4201A">
      <w:pPr>
        <w:autoSpaceDE w:val="0"/>
        <w:autoSpaceDN w:val="0"/>
        <w:adjustRightInd w:val="0"/>
        <w:rPr>
          <w:rFonts w:ascii="Arial" w:hAnsi="Arial" w:cs="Arial"/>
        </w:rPr>
      </w:pPr>
    </w:p>
    <w:p w:rsidR="00E4201A" w:rsidRDefault="00E4201A" w:rsidP="00E4201A">
      <w:pPr>
        <w:autoSpaceDE w:val="0"/>
        <w:autoSpaceDN w:val="0"/>
        <w:adjustRightInd w:val="0"/>
        <w:rPr>
          <w:rFonts w:ascii="Arial" w:hAnsi="Arial" w:cs="Arial"/>
        </w:rPr>
      </w:pPr>
    </w:p>
    <w:p w:rsidR="007349F3" w:rsidRDefault="007349F3" w:rsidP="00E4201A">
      <w:pPr>
        <w:autoSpaceDE w:val="0"/>
        <w:autoSpaceDN w:val="0"/>
        <w:adjustRightInd w:val="0"/>
        <w:rPr>
          <w:rFonts w:ascii="Arial" w:hAnsi="Arial" w:cs="Arial"/>
        </w:rPr>
      </w:pPr>
    </w:p>
    <w:p w:rsidR="00E4201A" w:rsidRDefault="00E4201A" w:rsidP="00E4201A">
      <w:pPr>
        <w:autoSpaceDE w:val="0"/>
        <w:autoSpaceDN w:val="0"/>
        <w:adjustRightInd w:val="0"/>
        <w:rPr>
          <w:rFonts w:ascii="Arial" w:hAnsi="Arial" w:cs="Arial"/>
        </w:rPr>
      </w:pPr>
    </w:p>
    <w:p w:rsidR="00E4201A" w:rsidRDefault="00E4201A" w:rsidP="00E4201A">
      <w:pPr>
        <w:autoSpaceDE w:val="0"/>
        <w:autoSpaceDN w:val="0"/>
        <w:adjustRightInd w:val="0"/>
        <w:rPr>
          <w:rFonts w:ascii="Arial" w:hAnsi="Arial" w:cs="Arial"/>
        </w:rPr>
      </w:pPr>
    </w:p>
    <w:p w:rsidR="008479A5" w:rsidRDefault="008479A5" w:rsidP="007349F3">
      <w:pPr>
        <w:jc w:val="center"/>
        <w:outlineLvl w:val="0"/>
        <w:rPr>
          <w:rFonts w:ascii="Arial" w:hAnsi="Arial" w:cs="Arial"/>
          <w:b/>
          <w:sz w:val="32"/>
          <w:szCs w:val="32"/>
        </w:rPr>
      </w:pPr>
    </w:p>
    <w:p w:rsidR="008479A5" w:rsidRDefault="008479A5" w:rsidP="007349F3">
      <w:pPr>
        <w:jc w:val="center"/>
        <w:outlineLvl w:val="0"/>
        <w:rPr>
          <w:rFonts w:ascii="Arial" w:hAnsi="Arial" w:cs="Arial"/>
          <w:b/>
          <w:sz w:val="32"/>
          <w:szCs w:val="32"/>
        </w:rPr>
      </w:pPr>
    </w:p>
    <w:p w:rsidR="007349F3" w:rsidRDefault="007349F3" w:rsidP="007349F3">
      <w:pPr>
        <w:jc w:val="center"/>
        <w:outlineLvl w:val="0"/>
        <w:rPr>
          <w:rFonts w:ascii="Arial" w:hAnsi="Arial" w:cs="Arial"/>
          <w:b/>
          <w:sz w:val="32"/>
          <w:szCs w:val="32"/>
        </w:rPr>
      </w:pPr>
      <w:r w:rsidRPr="00192E73">
        <w:rPr>
          <w:rFonts w:ascii="Arial" w:hAnsi="Arial" w:cs="Arial"/>
          <w:b/>
          <w:sz w:val="32"/>
          <w:szCs w:val="32"/>
        </w:rPr>
        <w:lastRenderedPageBreak/>
        <w:t>Chapter XI</w:t>
      </w:r>
    </w:p>
    <w:p w:rsidR="007349F3" w:rsidRPr="007349F3" w:rsidRDefault="007349F3" w:rsidP="007349F3">
      <w:pPr>
        <w:jc w:val="center"/>
        <w:outlineLvl w:val="0"/>
        <w:rPr>
          <w:rFonts w:ascii="Arial" w:hAnsi="Arial" w:cs="Arial"/>
          <w:b/>
        </w:rPr>
      </w:pPr>
    </w:p>
    <w:p w:rsidR="007349F3" w:rsidRPr="008D08B7" w:rsidRDefault="007349F3" w:rsidP="007349F3">
      <w:pPr>
        <w:pStyle w:val="Title"/>
        <w:outlineLvl w:val="0"/>
        <w:rPr>
          <w:rFonts w:ascii="Arial" w:hAnsi="Arial" w:cs="Arial"/>
          <w:color w:val="000000"/>
          <w:sz w:val="32"/>
          <w:szCs w:val="32"/>
          <w:u w:val="single"/>
        </w:rPr>
      </w:pPr>
      <w:r>
        <w:rPr>
          <w:rFonts w:ascii="Arial" w:hAnsi="Arial" w:cs="Arial"/>
          <w:color w:val="000000"/>
          <w:sz w:val="32"/>
          <w:szCs w:val="32"/>
          <w:u w:val="single"/>
        </w:rPr>
        <w:t xml:space="preserve">State Recipient </w:t>
      </w:r>
      <w:r w:rsidR="002145F1">
        <w:rPr>
          <w:rFonts w:ascii="Arial" w:hAnsi="Arial" w:cs="Arial"/>
          <w:color w:val="000000"/>
          <w:sz w:val="32"/>
          <w:szCs w:val="32"/>
          <w:u w:val="single"/>
        </w:rPr>
        <w:t xml:space="preserve">Rental Project </w:t>
      </w:r>
      <w:r w:rsidRPr="008D08B7">
        <w:rPr>
          <w:rFonts w:ascii="Arial" w:hAnsi="Arial" w:cs="Arial"/>
          <w:color w:val="000000"/>
          <w:sz w:val="32"/>
          <w:szCs w:val="32"/>
          <w:u w:val="single"/>
        </w:rPr>
        <w:t>Long Term Monitoring</w:t>
      </w:r>
    </w:p>
    <w:p w:rsidR="00E4201A" w:rsidRDefault="00E4201A" w:rsidP="00E4201A">
      <w:pPr>
        <w:autoSpaceDE w:val="0"/>
        <w:autoSpaceDN w:val="0"/>
        <w:adjustRightInd w:val="0"/>
        <w:rPr>
          <w:rFonts w:ascii="Arial" w:hAnsi="Arial" w:cs="Arial"/>
        </w:rPr>
      </w:pPr>
    </w:p>
    <w:p w:rsidR="00E4201A" w:rsidRPr="00AB1220"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0"/>
          <w:szCs w:val="20"/>
        </w:rPr>
      </w:pPr>
      <w:r w:rsidRPr="00AB1220">
        <w:rPr>
          <w:rFonts w:ascii="Arial" w:hAnsi="Arial" w:cs="Arial"/>
          <w:b/>
          <w:sz w:val="20"/>
          <w:szCs w:val="20"/>
        </w:rPr>
        <w:t>Intentionally Left Blank</w:t>
      </w:r>
      <w:r w:rsidR="00AB1220">
        <w:rPr>
          <w:rFonts w:ascii="Arial" w:hAnsi="Arial" w:cs="Arial"/>
          <w:b/>
          <w:sz w:val="20"/>
          <w:szCs w:val="20"/>
        </w:rPr>
        <w:t xml:space="preserve"> for Notes</w:t>
      </w: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E4201A" w:rsidRDefault="00E4201A"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B1220" w:rsidRDefault="00AB1220"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D42DF2" w:rsidRDefault="00D42DF2"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36"/>
        </w:rPr>
      </w:pPr>
    </w:p>
    <w:p w:rsidR="00D42DF2" w:rsidRPr="00496076" w:rsidRDefault="00D42DF2" w:rsidP="00E420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216A11" w:rsidRPr="00334729" w:rsidRDefault="00216A11" w:rsidP="00216A11">
      <w:pPr>
        <w:pStyle w:val="Title"/>
        <w:jc w:val="left"/>
        <w:rPr>
          <w:rFonts w:ascii="Arial" w:hAnsi="Arial" w:cs="Arial"/>
          <w:sz w:val="24"/>
        </w:rPr>
      </w:pPr>
      <w:r w:rsidRPr="00334729">
        <w:rPr>
          <w:rFonts w:ascii="Arial" w:hAnsi="Arial" w:cs="Arial"/>
          <w:color w:val="000000"/>
          <w:sz w:val="24"/>
        </w:rPr>
        <w:lastRenderedPageBreak/>
        <w:t>C</w:t>
      </w:r>
      <w:r w:rsidRPr="00334729">
        <w:rPr>
          <w:rFonts w:ascii="Arial" w:hAnsi="Arial" w:cs="Arial"/>
          <w:sz w:val="24"/>
        </w:rPr>
        <w:t>:</w:t>
      </w:r>
      <w:r w:rsidRPr="00334729">
        <w:rPr>
          <w:rFonts w:ascii="Arial" w:hAnsi="Arial" w:cs="Arial"/>
          <w:sz w:val="24"/>
        </w:rPr>
        <w:tab/>
        <w:t>USING HOME AND LIHTC TOGETHER</w:t>
      </w:r>
    </w:p>
    <w:p w:rsidR="00216A11" w:rsidRPr="009F6E0D" w:rsidRDefault="00216A11" w:rsidP="00216A11">
      <w:pPr>
        <w:ind w:left="561" w:hanging="561"/>
        <w:jc w:val="both"/>
        <w:rPr>
          <w:b/>
        </w:rPr>
      </w:pPr>
    </w:p>
    <w:p w:rsidR="00216A11" w:rsidRPr="009F6E0D" w:rsidRDefault="00216A11" w:rsidP="00216A11">
      <w:pPr>
        <w:ind w:left="748"/>
        <w:rPr>
          <w:rFonts w:ascii="Arial" w:hAnsi="Arial" w:cs="Arial"/>
        </w:rPr>
      </w:pPr>
      <w:r w:rsidRPr="009F6E0D">
        <w:rPr>
          <w:rFonts w:ascii="Arial" w:hAnsi="Arial" w:cs="Arial"/>
        </w:rPr>
        <w:t xml:space="preserve">HOME and Low Income Housing Tax Credit (LIHTC) both provide a source of permanent funding for multifamily housing projects, but in ways that have implications over the long-term life of the project. </w:t>
      </w:r>
    </w:p>
    <w:p w:rsidR="00216A11" w:rsidRPr="009F6E0D" w:rsidRDefault="00216A11" w:rsidP="00216A11">
      <w:pPr>
        <w:ind w:left="748"/>
        <w:rPr>
          <w:rFonts w:ascii="Arial" w:hAnsi="Arial" w:cs="Arial"/>
        </w:rPr>
      </w:pPr>
    </w:p>
    <w:p w:rsidR="00216A11" w:rsidRDefault="00216A11" w:rsidP="00216A11">
      <w:pPr>
        <w:ind w:left="748"/>
        <w:rPr>
          <w:rFonts w:ascii="Arial" w:hAnsi="Arial" w:cs="Arial"/>
        </w:rPr>
      </w:pPr>
      <w:r w:rsidRPr="009F6E0D">
        <w:rPr>
          <w:rFonts w:ascii="Arial" w:hAnsi="Arial" w:cs="Arial"/>
        </w:rPr>
        <w:t xml:space="preserve">Typically, rental housing (and most real estate) is financed with three distinct sources of long-term financing: </w:t>
      </w:r>
    </w:p>
    <w:p w:rsidR="00D42DF2" w:rsidRDefault="00D42DF2" w:rsidP="00216A11">
      <w:pPr>
        <w:ind w:left="748"/>
        <w:rPr>
          <w:rFonts w:ascii="Arial" w:hAnsi="Arial" w:cs="Arial"/>
        </w:rPr>
      </w:pPr>
    </w:p>
    <w:p w:rsidR="00216A11" w:rsidRDefault="00216A11" w:rsidP="00216A11">
      <w:pPr>
        <w:numPr>
          <w:ilvl w:val="0"/>
          <w:numId w:val="22"/>
        </w:numPr>
        <w:rPr>
          <w:rFonts w:ascii="Arial" w:hAnsi="Arial" w:cs="Arial"/>
        </w:rPr>
      </w:pPr>
      <w:r>
        <w:rPr>
          <w:rFonts w:ascii="Arial" w:hAnsi="Arial" w:cs="Arial"/>
        </w:rPr>
        <w:t>first or primary mortgage debt;</w:t>
      </w:r>
    </w:p>
    <w:p w:rsidR="00D42DF2" w:rsidRPr="00D42DF2" w:rsidRDefault="00D42DF2" w:rsidP="00D42DF2">
      <w:pPr>
        <w:ind w:left="1108"/>
        <w:rPr>
          <w:rFonts w:ascii="Arial" w:hAnsi="Arial" w:cs="Arial"/>
          <w:sz w:val="16"/>
          <w:szCs w:val="16"/>
        </w:rPr>
      </w:pPr>
    </w:p>
    <w:p w:rsidR="00216A11" w:rsidRDefault="00216A11" w:rsidP="00216A11">
      <w:pPr>
        <w:numPr>
          <w:ilvl w:val="0"/>
          <w:numId w:val="22"/>
        </w:numPr>
        <w:rPr>
          <w:rFonts w:ascii="Arial" w:hAnsi="Arial" w:cs="Arial"/>
        </w:rPr>
      </w:pPr>
      <w:r w:rsidRPr="009F6E0D">
        <w:rPr>
          <w:rFonts w:ascii="Arial" w:hAnsi="Arial" w:cs="Arial"/>
        </w:rPr>
        <w:t>equity investment</w:t>
      </w:r>
      <w:r>
        <w:rPr>
          <w:rFonts w:ascii="Arial" w:hAnsi="Arial" w:cs="Arial"/>
        </w:rPr>
        <w:t>;</w:t>
      </w:r>
      <w:r w:rsidRPr="009F6E0D">
        <w:rPr>
          <w:rFonts w:ascii="Arial" w:hAnsi="Arial" w:cs="Arial"/>
        </w:rPr>
        <w:t xml:space="preserve"> and </w:t>
      </w:r>
    </w:p>
    <w:p w:rsidR="00D42DF2" w:rsidRPr="00D42DF2" w:rsidRDefault="00D42DF2" w:rsidP="00D42DF2">
      <w:pPr>
        <w:ind w:left="1108"/>
        <w:rPr>
          <w:rFonts w:ascii="Arial" w:hAnsi="Arial" w:cs="Arial"/>
          <w:sz w:val="16"/>
          <w:szCs w:val="16"/>
        </w:rPr>
      </w:pPr>
    </w:p>
    <w:p w:rsidR="00216A11" w:rsidRPr="009F6E0D" w:rsidRDefault="00216A11" w:rsidP="00216A11">
      <w:pPr>
        <w:numPr>
          <w:ilvl w:val="0"/>
          <w:numId w:val="22"/>
        </w:numPr>
        <w:rPr>
          <w:rFonts w:ascii="Arial" w:hAnsi="Arial" w:cs="Arial"/>
        </w:rPr>
      </w:pPr>
      <w:r w:rsidRPr="009F6E0D">
        <w:rPr>
          <w:rFonts w:ascii="Arial" w:hAnsi="Arial" w:cs="Arial"/>
        </w:rPr>
        <w:t>gap financing. Housing tax credits supply equity, while HOME is generally used for gap financing.</w:t>
      </w:r>
    </w:p>
    <w:p w:rsidR="00216A11" w:rsidRPr="009F6E0D" w:rsidRDefault="00216A11" w:rsidP="00216A11">
      <w:pPr>
        <w:ind w:left="748"/>
        <w:rPr>
          <w:rFonts w:ascii="Arial" w:hAnsi="Arial" w:cs="Arial"/>
        </w:rPr>
      </w:pPr>
    </w:p>
    <w:p w:rsidR="00216A11" w:rsidRPr="009F6E0D" w:rsidRDefault="00216A11" w:rsidP="00216A11">
      <w:pPr>
        <w:autoSpaceDE w:val="0"/>
        <w:autoSpaceDN w:val="0"/>
        <w:adjustRightInd w:val="0"/>
        <w:ind w:left="748"/>
        <w:rPr>
          <w:rFonts w:ascii="Arial" w:hAnsi="Arial" w:cs="Arial"/>
        </w:rPr>
      </w:pPr>
      <w:r w:rsidRPr="009F6E0D">
        <w:rPr>
          <w:rFonts w:ascii="Arial" w:hAnsi="Arial" w:cs="Arial"/>
        </w:rPr>
        <w:t>Depending on the size of the project, HOME funds may trigger many additional federal requirements that</w:t>
      </w:r>
      <w:r w:rsidR="009D2AA4">
        <w:rPr>
          <w:rFonts w:ascii="Arial" w:hAnsi="Arial" w:cs="Arial"/>
        </w:rPr>
        <w:t xml:space="preserve"> </w:t>
      </w:r>
      <w:r w:rsidR="005B06D8">
        <w:rPr>
          <w:rFonts w:ascii="Arial" w:hAnsi="Arial" w:cs="Arial"/>
        </w:rPr>
        <w:t>are</w:t>
      </w:r>
      <w:r w:rsidRPr="009F6E0D">
        <w:rPr>
          <w:rFonts w:ascii="Arial" w:hAnsi="Arial" w:cs="Arial"/>
        </w:rPr>
        <w:t xml:space="preserve"> not</w:t>
      </w:r>
      <w:r w:rsidR="005B06D8">
        <w:rPr>
          <w:rFonts w:ascii="Arial" w:hAnsi="Arial" w:cs="Arial"/>
        </w:rPr>
        <w:t xml:space="preserve"> triggered by tax credit projects</w:t>
      </w:r>
      <w:r w:rsidRPr="009F6E0D">
        <w:rPr>
          <w:rFonts w:ascii="Arial" w:hAnsi="Arial" w:cs="Arial"/>
        </w:rPr>
        <w:t xml:space="preserve">, including Davis-Bacon wage rates, Uniform Relocation Act, National Environmental Policy Act and lead-based paint </w:t>
      </w:r>
      <w:r w:rsidR="009D2AA4" w:rsidRPr="009F6E0D">
        <w:rPr>
          <w:rFonts w:ascii="Arial" w:hAnsi="Arial" w:cs="Arial"/>
        </w:rPr>
        <w:t>regulations</w:t>
      </w:r>
    </w:p>
    <w:p w:rsidR="00216A11" w:rsidRPr="009F6E0D" w:rsidRDefault="00216A11" w:rsidP="00216A11">
      <w:pPr>
        <w:ind w:left="748"/>
        <w:rPr>
          <w:rFonts w:ascii="Arial" w:hAnsi="Arial" w:cs="Arial"/>
        </w:rPr>
      </w:pPr>
    </w:p>
    <w:p w:rsidR="00216A11" w:rsidRPr="009F6E0D" w:rsidRDefault="00216A11" w:rsidP="00216A11">
      <w:pPr>
        <w:ind w:left="748"/>
        <w:rPr>
          <w:rFonts w:ascii="Arial" w:hAnsi="Arial" w:cs="Arial"/>
        </w:rPr>
      </w:pPr>
      <w:r w:rsidRPr="009F6E0D">
        <w:rPr>
          <w:rFonts w:ascii="Arial" w:hAnsi="Arial" w:cs="Arial"/>
        </w:rPr>
        <w:t xml:space="preserve">Projects using HOME funds with Low Income Housing Tax Credits have to consider a number of items in blending the two sets of program rules. </w:t>
      </w:r>
    </w:p>
    <w:p w:rsidR="00FA482E" w:rsidRDefault="00FA482E" w:rsidP="00216A11">
      <w:pPr>
        <w:ind w:left="748"/>
        <w:rPr>
          <w:rFonts w:ascii="Arial" w:hAnsi="Arial" w:cs="Arial"/>
          <w:b/>
          <w:color w:val="000000"/>
        </w:rPr>
      </w:pPr>
    </w:p>
    <w:p w:rsidR="00216A11" w:rsidRPr="009F6E0D" w:rsidRDefault="00E9513A" w:rsidP="00216A11">
      <w:pPr>
        <w:ind w:left="748"/>
        <w:rPr>
          <w:rFonts w:ascii="Arial" w:hAnsi="Arial" w:cs="Arial"/>
        </w:rPr>
      </w:pPr>
      <w:r w:rsidRPr="00FA482E">
        <w:rPr>
          <w:rFonts w:ascii="Arial" w:hAnsi="Arial" w:cs="Arial"/>
          <w:color w:val="000000"/>
        </w:rPr>
        <w:t>“Rules for Combining Compliance Requirements of HOME-assisted &amp; Tax Properties</w:t>
      </w:r>
      <w:r>
        <w:rPr>
          <w:rFonts w:ascii="Arial" w:hAnsi="Arial" w:cs="Arial"/>
          <w:b/>
          <w:color w:val="000000"/>
        </w:rPr>
        <w:t xml:space="preserve"> </w:t>
      </w:r>
      <w:r w:rsidRPr="003A3BCB">
        <w:rPr>
          <w:rFonts w:ascii="Arial" w:hAnsi="Arial" w:cs="Arial"/>
          <w:sz w:val="26"/>
          <w:szCs w:val="26"/>
        </w:rPr>
        <w:t>“</w:t>
      </w:r>
      <w:r w:rsidR="003A3BCB" w:rsidRPr="003A3BCB">
        <w:rPr>
          <w:rFonts w:ascii="Arial" w:hAnsi="Arial" w:cs="Arial"/>
          <w:sz w:val="26"/>
          <w:szCs w:val="26"/>
        </w:rPr>
        <w:t xml:space="preserve"> </w:t>
      </w:r>
      <w:r w:rsidRPr="003A3BCB">
        <w:rPr>
          <w:rFonts w:ascii="Arial" w:hAnsi="Arial" w:cs="Arial"/>
          <w:sz w:val="26"/>
          <w:szCs w:val="26"/>
        </w:rPr>
        <w:t>at</w:t>
      </w:r>
      <w:r w:rsidRPr="003A3BCB">
        <w:rPr>
          <w:rFonts w:ascii="Arial" w:hAnsi="Arial" w:cs="Arial"/>
          <w:color w:val="0000FF"/>
          <w:sz w:val="26"/>
          <w:szCs w:val="26"/>
        </w:rPr>
        <w:t>:</w:t>
      </w:r>
      <w:r>
        <w:rPr>
          <w:rFonts w:ascii="Arial" w:hAnsi="Arial" w:cs="Arial"/>
          <w:color w:val="0000FF"/>
          <w:sz w:val="26"/>
          <w:szCs w:val="26"/>
          <w:u w:val="single"/>
        </w:rPr>
        <w:t xml:space="preserve"> </w:t>
      </w:r>
      <w:hyperlink r:id="rId12" w:history="1">
        <w:r>
          <w:rPr>
            <w:rStyle w:val="Hyperlink"/>
            <w:rFonts w:ascii="Arial" w:hAnsi="Arial" w:cs="Arial"/>
            <w:sz w:val="26"/>
            <w:szCs w:val="26"/>
          </w:rPr>
          <w:t>http://www.hcd.ca.gov/fa/home/MonitoringStateRecipients.html</w:t>
        </w:r>
      </w:hyperlink>
      <w:r w:rsidRPr="009F6E0D" w:rsidDel="008479A5">
        <w:rPr>
          <w:rFonts w:ascii="Arial" w:hAnsi="Arial" w:cs="Arial"/>
          <w:b/>
          <w:color w:val="0000FF"/>
          <w:sz w:val="26"/>
          <w:szCs w:val="26"/>
          <w:u w:val="single"/>
        </w:rPr>
        <w:t xml:space="preserve"> </w:t>
      </w:r>
      <w:r w:rsidRPr="009F6E0D">
        <w:rPr>
          <w:rFonts w:ascii="Arial" w:hAnsi="Arial" w:cs="Arial"/>
        </w:rPr>
        <w:t>provides an overview for combining the two programs.</w:t>
      </w:r>
    </w:p>
    <w:p w:rsidR="00216A11" w:rsidRPr="009F6E0D" w:rsidRDefault="00216A11" w:rsidP="00216A11">
      <w:pPr>
        <w:ind w:left="748"/>
        <w:jc w:val="both"/>
        <w:rPr>
          <w:b/>
        </w:rPr>
      </w:pPr>
    </w:p>
    <w:p w:rsidR="00216A11" w:rsidRPr="009F6E0D" w:rsidRDefault="00216A11" w:rsidP="00216A11">
      <w:pPr>
        <w:ind w:left="748"/>
        <w:rPr>
          <w:rFonts w:ascii="Arial" w:hAnsi="Arial" w:cs="Arial"/>
        </w:rPr>
      </w:pPr>
      <w:r w:rsidRPr="009F6E0D">
        <w:rPr>
          <w:rFonts w:ascii="Arial" w:hAnsi="Arial" w:cs="Arial"/>
        </w:rPr>
        <w:t xml:space="preserve">For </w:t>
      </w:r>
      <w:r w:rsidR="00FA482E">
        <w:rPr>
          <w:rFonts w:ascii="Arial" w:hAnsi="Arial" w:cs="Arial"/>
        </w:rPr>
        <w:t>additional</w:t>
      </w:r>
      <w:r w:rsidR="00FA482E" w:rsidRPr="009F6E0D">
        <w:rPr>
          <w:rFonts w:ascii="Arial" w:hAnsi="Arial" w:cs="Arial"/>
        </w:rPr>
        <w:t xml:space="preserve"> </w:t>
      </w:r>
      <w:r w:rsidRPr="009F6E0D">
        <w:rPr>
          <w:rFonts w:ascii="Arial" w:hAnsi="Arial" w:cs="Arial"/>
        </w:rPr>
        <w:t>information about LIHTC and HOME, refer to Chapter 6 of “Building HOME: A HOME Program Primer” at the following website:</w:t>
      </w:r>
    </w:p>
    <w:p w:rsidR="00216A11" w:rsidRPr="0037684A" w:rsidRDefault="006B296A" w:rsidP="00216A11">
      <w:pPr>
        <w:ind w:left="561" w:firstLine="374"/>
        <w:rPr>
          <w:rFonts w:ascii="Arial" w:hAnsi="Arial" w:cs="Arial"/>
          <w:color w:val="0000FF"/>
        </w:rPr>
      </w:pPr>
      <w:hyperlink r:id="rId13" w:history="1">
        <w:r w:rsidR="008479A5" w:rsidRPr="0037684A">
          <w:rPr>
            <w:rStyle w:val="Hyperlink"/>
            <w:rFonts w:ascii="Arial" w:hAnsi="Arial" w:cs="Arial"/>
          </w:rPr>
          <w:t>www.hud.gov/offices/cpd/affordablehousing/training/materials/building/</w:t>
        </w:r>
      </w:hyperlink>
    </w:p>
    <w:p w:rsidR="00216A11" w:rsidRPr="0037684A" w:rsidRDefault="00216A11" w:rsidP="00216A11">
      <w:pPr>
        <w:pStyle w:val="Title"/>
        <w:jc w:val="left"/>
        <w:outlineLvl w:val="0"/>
        <w:rPr>
          <w:b w:val="0"/>
          <w:sz w:val="32"/>
          <w:szCs w:val="32"/>
        </w:rPr>
      </w:pPr>
    </w:p>
    <w:p w:rsidR="004807B8" w:rsidRDefault="003A3BCB" w:rsidP="003A3BCB">
      <w:pPr>
        <w:pStyle w:val="BodyTextIndent3"/>
        <w:spacing w:after="0"/>
        <w:ind w:left="0" w:firstLine="561"/>
        <w:outlineLvl w:val="0"/>
        <w:rPr>
          <w:rFonts w:ascii="Arial" w:hAnsi="Arial" w:cs="Arial"/>
          <w:b/>
          <w:bCs/>
          <w:sz w:val="24"/>
          <w:szCs w:val="24"/>
        </w:rPr>
      </w:pPr>
      <w:r>
        <w:rPr>
          <w:rFonts w:ascii="Arial" w:hAnsi="Arial" w:cs="Arial"/>
          <w:b/>
          <w:bCs/>
          <w:sz w:val="24"/>
          <w:szCs w:val="24"/>
        </w:rPr>
        <w:t xml:space="preserve">  </w:t>
      </w:r>
      <w:r w:rsidR="004807B8">
        <w:rPr>
          <w:rFonts w:ascii="Arial" w:hAnsi="Arial" w:cs="Arial"/>
          <w:b/>
          <w:bCs/>
          <w:sz w:val="24"/>
          <w:szCs w:val="24"/>
        </w:rPr>
        <w:t xml:space="preserve">See also the HOME and </w:t>
      </w:r>
      <w:r w:rsidR="00E9513A">
        <w:rPr>
          <w:rFonts w:ascii="Arial" w:hAnsi="Arial" w:cs="Arial"/>
          <w:b/>
          <w:bCs/>
          <w:sz w:val="24"/>
          <w:szCs w:val="24"/>
        </w:rPr>
        <w:t>Low-Income</w:t>
      </w:r>
      <w:r w:rsidR="004807B8">
        <w:rPr>
          <w:rFonts w:ascii="Arial" w:hAnsi="Arial" w:cs="Arial"/>
          <w:b/>
          <w:bCs/>
          <w:sz w:val="24"/>
          <w:szCs w:val="24"/>
        </w:rPr>
        <w:t xml:space="preserve"> Housing Tax Credit Guidebook at:</w:t>
      </w:r>
    </w:p>
    <w:p w:rsidR="004807B8" w:rsidRDefault="004807B8" w:rsidP="00624472">
      <w:pPr>
        <w:pStyle w:val="BodyTextIndent3"/>
        <w:spacing w:after="0"/>
        <w:ind w:left="0"/>
        <w:outlineLvl w:val="0"/>
        <w:rPr>
          <w:rFonts w:ascii="Arial" w:hAnsi="Arial" w:cs="Arial"/>
          <w:b/>
          <w:bCs/>
          <w:sz w:val="24"/>
          <w:szCs w:val="24"/>
        </w:rPr>
      </w:pPr>
    </w:p>
    <w:p w:rsidR="00216A11" w:rsidRDefault="006B296A" w:rsidP="003A3BCB">
      <w:pPr>
        <w:pStyle w:val="BodyTextIndent3"/>
        <w:spacing w:after="0"/>
        <w:ind w:left="720"/>
        <w:outlineLvl w:val="0"/>
        <w:rPr>
          <w:rFonts w:ascii="Arial" w:hAnsi="Arial" w:cs="Arial"/>
          <w:b/>
          <w:bCs/>
          <w:sz w:val="24"/>
          <w:szCs w:val="24"/>
        </w:rPr>
      </w:pPr>
      <w:hyperlink r:id="rId14" w:history="1">
        <w:r w:rsidR="003A3BCB" w:rsidRPr="00064E84">
          <w:rPr>
            <w:rStyle w:val="Hyperlink"/>
            <w:rFonts w:ascii="Arial" w:hAnsi="Arial" w:cs="Arial"/>
            <w:b/>
            <w:bCs/>
            <w:sz w:val="24"/>
            <w:szCs w:val="24"/>
          </w:rPr>
          <w:t>https://www.onecpd.info/resources/documents/HOMEandLowIncomeHousingTaxCreditGuidebook.pdf</w:t>
        </w:r>
      </w:hyperlink>
      <w:r w:rsidR="004807B8">
        <w:rPr>
          <w:rFonts w:ascii="Arial" w:hAnsi="Arial" w:cs="Arial"/>
          <w:b/>
          <w:bCs/>
          <w:sz w:val="24"/>
          <w:szCs w:val="24"/>
        </w:rPr>
        <w:t xml:space="preserve"> </w:t>
      </w:r>
    </w:p>
    <w:p w:rsidR="00216A11" w:rsidRDefault="00216A11" w:rsidP="00624472">
      <w:pPr>
        <w:pStyle w:val="BodyTextIndent3"/>
        <w:spacing w:after="0"/>
        <w:ind w:left="0"/>
        <w:outlineLvl w:val="0"/>
        <w:rPr>
          <w:rFonts w:ascii="Arial" w:hAnsi="Arial" w:cs="Arial"/>
          <w:b/>
          <w:bCs/>
          <w:sz w:val="24"/>
          <w:szCs w:val="24"/>
        </w:rPr>
      </w:pPr>
    </w:p>
    <w:p w:rsidR="00216A11" w:rsidRDefault="00216A11" w:rsidP="00624472">
      <w:pPr>
        <w:pStyle w:val="BodyTextIndent3"/>
        <w:spacing w:after="0"/>
        <w:ind w:left="0"/>
        <w:outlineLvl w:val="0"/>
        <w:rPr>
          <w:rFonts w:ascii="Arial" w:hAnsi="Arial" w:cs="Arial"/>
          <w:b/>
          <w:bCs/>
          <w:sz w:val="24"/>
          <w:szCs w:val="24"/>
        </w:rPr>
      </w:pPr>
    </w:p>
    <w:p w:rsidR="00216A11" w:rsidRDefault="00216A11" w:rsidP="00624472">
      <w:pPr>
        <w:pStyle w:val="BodyTextIndent3"/>
        <w:spacing w:after="0"/>
        <w:ind w:left="0"/>
        <w:outlineLvl w:val="0"/>
        <w:rPr>
          <w:rFonts w:ascii="Arial" w:hAnsi="Arial" w:cs="Arial"/>
          <w:b/>
          <w:bCs/>
          <w:sz w:val="24"/>
          <w:szCs w:val="24"/>
        </w:rPr>
      </w:pPr>
    </w:p>
    <w:p w:rsidR="00216A11" w:rsidRDefault="00216A11" w:rsidP="00624472">
      <w:pPr>
        <w:pStyle w:val="BodyTextIndent3"/>
        <w:spacing w:after="0"/>
        <w:ind w:left="0"/>
        <w:outlineLvl w:val="0"/>
        <w:rPr>
          <w:rFonts w:ascii="Arial" w:hAnsi="Arial" w:cs="Arial"/>
          <w:b/>
          <w:bCs/>
          <w:sz w:val="24"/>
          <w:szCs w:val="24"/>
        </w:rPr>
      </w:pPr>
    </w:p>
    <w:p w:rsidR="00216A11" w:rsidRDefault="00216A11" w:rsidP="00624472">
      <w:pPr>
        <w:pStyle w:val="BodyTextIndent3"/>
        <w:spacing w:after="0"/>
        <w:ind w:left="0"/>
        <w:outlineLvl w:val="0"/>
        <w:rPr>
          <w:rFonts w:ascii="Arial" w:hAnsi="Arial" w:cs="Arial"/>
          <w:b/>
          <w:bCs/>
          <w:sz w:val="24"/>
          <w:szCs w:val="24"/>
        </w:rPr>
      </w:pPr>
    </w:p>
    <w:p w:rsidR="00334729" w:rsidRDefault="00334729" w:rsidP="00624472">
      <w:pPr>
        <w:pStyle w:val="BodyTextIndent3"/>
        <w:spacing w:after="0"/>
        <w:ind w:left="0"/>
        <w:outlineLvl w:val="0"/>
        <w:rPr>
          <w:rFonts w:ascii="Arial" w:hAnsi="Arial" w:cs="Arial"/>
          <w:b/>
          <w:bCs/>
          <w:sz w:val="24"/>
          <w:szCs w:val="24"/>
        </w:rPr>
      </w:pPr>
    </w:p>
    <w:p w:rsidR="00334729" w:rsidRDefault="00334729" w:rsidP="00624472">
      <w:pPr>
        <w:pStyle w:val="BodyTextIndent3"/>
        <w:spacing w:after="0"/>
        <w:ind w:left="0"/>
        <w:outlineLvl w:val="0"/>
        <w:rPr>
          <w:rFonts w:ascii="Arial" w:hAnsi="Arial" w:cs="Arial"/>
          <w:b/>
          <w:bCs/>
          <w:sz w:val="24"/>
          <w:szCs w:val="24"/>
        </w:rPr>
      </w:pPr>
    </w:p>
    <w:p w:rsidR="00334729" w:rsidRDefault="00334729" w:rsidP="00624472">
      <w:pPr>
        <w:pStyle w:val="BodyTextIndent3"/>
        <w:spacing w:after="0"/>
        <w:ind w:left="0"/>
        <w:outlineLvl w:val="0"/>
        <w:rPr>
          <w:rFonts w:ascii="Arial" w:hAnsi="Arial" w:cs="Arial"/>
          <w:b/>
          <w:bCs/>
          <w:sz w:val="24"/>
          <w:szCs w:val="24"/>
        </w:rPr>
      </w:pPr>
    </w:p>
    <w:p w:rsidR="00334729" w:rsidRDefault="00334729" w:rsidP="00624472">
      <w:pPr>
        <w:pStyle w:val="BodyTextIndent3"/>
        <w:spacing w:after="0"/>
        <w:ind w:left="0"/>
        <w:outlineLvl w:val="0"/>
        <w:rPr>
          <w:rFonts w:ascii="Arial" w:hAnsi="Arial" w:cs="Arial"/>
          <w:b/>
          <w:bCs/>
          <w:sz w:val="24"/>
          <w:szCs w:val="24"/>
        </w:rPr>
      </w:pPr>
    </w:p>
    <w:p w:rsidR="00D42DF2" w:rsidRDefault="00D42DF2" w:rsidP="00624472">
      <w:pPr>
        <w:pStyle w:val="BodyTextIndent3"/>
        <w:spacing w:after="0"/>
        <w:ind w:left="0"/>
        <w:outlineLvl w:val="0"/>
        <w:rPr>
          <w:rFonts w:ascii="Arial" w:hAnsi="Arial" w:cs="Arial"/>
          <w:b/>
          <w:bCs/>
          <w:sz w:val="24"/>
          <w:szCs w:val="24"/>
        </w:rPr>
      </w:pPr>
    </w:p>
    <w:p w:rsidR="00D42DF2" w:rsidRDefault="00D42DF2" w:rsidP="00624472">
      <w:pPr>
        <w:pStyle w:val="BodyTextIndent3"/>
        <w:spacing w:after="0"/>
        <w:ind w:left="0"/>
        <w:outlineLvl w:val="0"/>
        <w:rPr>
          <w:rFonts w:ascii="Arial" w:hAnsi="Arial" w:cs="Arial"/>
          <w:b/>
          <w:bCs/>
          <w:sz w:val="24"/>
          <w:szCs w:val="24"/>
        </w:rPr>
      </w:pPr>
    </w:p>
    <w:p w:rsidR="00D42DF2" w:rsidRDefault="00D42DF2" w:rsidP="00624472">
      <w:pPr>
        <w:pStyle w:val="BodyTextIndent3"/>
        <w:spacing w:after="0"/>
        <w:ind w:left="0"/>
        <w:outlineLvl w:val="0"/>
        <w:rPr>
          <w:rFonts w:ascii="Arial" w:hAnsi="Arial" w:cs="Arial"/>
          <w:b/>
          <w:bCs/>
          <w:sz w:val="24"/>
          <w:szCs w:val="24"/>
        </w:rPr>
      </w:pPr>
    </w:p>
    <w:p w:rsidR="00D42DF2" w:rsidRDefault="00D42DF2" w:rsidP="00624472">
      <w:pPr>
        <w:pStyle w:val="BodyTextIndent3"/>
        <w:spacing w:after="0"/>
        <w:ind w:left="0"/>
        <w:outlineLvl w:val="0"/>
        <w:rPr>
          <w:rFonts w:ascii="Arial" w:hAnsi="Arial" w:cs="Arial"/>
          <w:b/>
          <w:bCs/>
          <w:sz w:val="24"/>
          <w:szCs w:val="24"/>
        </w:rPr>
      </w:pPr>
    </w:p>
    <w:p w:rsidR="00334729" w:rsidRDefault="00334729" w:rsidP="00624472">
      <w:pPr>
        <w:pStyle w:val="BodyTextIndent3"/>
        <w:spacing w:after="0"/>
        <w:ind w:left="0"/>
        <w:outlineLvl w:val="0"/>
        <w:rPr>
          <w:rFonts w:ascii="Arial" w:hAnsi="Arial" w:cs="Arial"/>
          <w:b/>
          <w:bCs/>
          <w:sz w:val="24"/>
          <w:szCs w:val="24"/>
        </w:rPr>
      </w:pPr>
    </w:p>
    <w:p w:rsidR="00566F0A" w:rsidRDefault="00624472" w:rsidP="00566F0A">
      <w:pPr>
        <w:pStyle w:val="Title"/>
        <w:jc w:val="left"/>
        <w:rPr>
          <w:rFonts w:ascii="Arial" w:hAnsi="Arial" w:cs="Arial"/>
          <w:bCs w:val="0"/>
          <w:sz w:val="24"/>
          <w:u w:val="single"/>
        </w:rPr>
      </w:pPr>
      <w:r w:rsidRPr="00624472">
        <w:rPr>
          <w:rFonts w:ascii="Arial" w:hAnsi="Arial" w:cs="Arial"/>
          <w:b w:val="0"/>
          <w:bCs w:val="0"/>
          <w:sz w:val="24"/>
        </w:rPr>
        <w:tab/>
      </w:r>
      <w:r w:rsidR="00216A11" w:rsidRPr="00566F0A">
        <w:rPr>
          <w:rFonts w:ascii="Arial" w:hAnsi="Arial" w:cs="Arial"/>
          <w:bCs w:val="0"/>
          <w:sz w:val="24"/>
        </w:rPr>
        <w:t>D</w:t>
      </w:r>
      <w:r w:rsidRPr="00566F0A">
        <w:rPr>
          <w:rFonts w:ascii="Arial" w:hAnsi="Arial" w:cs="Arial"/>
          <w:bCs w:val="0"/>
          <w:sz w:val="24"/>
        </w:rPr>
        <w:t>.</w:t>
      </w:r>
      <w:r w:rsidRPr="00624472">
        <w:rPr>
          <w:rFonts w:ascii="Arial" w:hAnsi="Arial" w:cs="Arial"/>
          <w:b w:val="0"/>
          <w:bCs w:val="0"/>
          <w:sz w:val="24"/>
        </w:rPr>
        <w:t xml:space="preserve">  </w:t>
      </w:r>
      <w:r w:rsidR="00566F0A">
        <w:rPr>
          <w:rFonts w:ascii="Arial" w:hAnsi="Arial" w:cs="Arial"/>
          <w:b w:val="0"/>
          <w:bCs w:val="0"/>
          <w:sz w:val="24"/>
        </w:rPr>
        <w:tab/>
      </w:r>
      <w:r w:rsidR="00566F0A" w:rsidRPr="00566F0A">
        <w:rPr>
          <w:rFonts w:ascii="Arial" w:hAnsi="Arial" w:cs="Arial"/>
          <w:sz w:val="24"/>
          <w:u w:val="single"/>
        </w:rPr>
        <w:t xml:space="preserve">RECORDS RETENTION </w:t>
      </w:r>
      <w:r w:rsidR="00566F0A" w:rsidRPr="00566F0A">
        <w:rPr>
          <w:rFonts w:ascii="Arial" w:hAnsi="Arial" w:cs="Arial"/>
          <w:bCs w:val="0"/>
          <w:sz w:val="24"/>
          <w:u w:val="single"/>
        </w:rPr>
        <w:t>– Rental Housing (24 CFR 92.508 (a) (7) (c)):</w:t>
      </w:r>
    </w:p>
    <w:p w:rsidR="00566F0A" w:rsidRPr="00566F0A" w:rsidRDefault="00566F0A" w:rsidP="00566F0A">
      <w:pPr>
        <w:pStyle w:val="Title"/>
        <w:jc w:val="left"/>
        <w:rPr>
          <w:rFonts w:ascii="Arial" w:hAnsi="Arial" w:cs="Arial"/>
          <w:bCs w:val="0"/>
          <w:sz w:val="24"/>
          <w:u w:val="single"/>
        </w:rPr>
      </w:pPr>
    </w:p>
    <w:p w:rsidR="00566F0A" w:rsidRDefault="00566F0A" w:rsidP="00566F0A">
      <w:pPr>
        <w:pStyle w:val="Title"/>
        <w:numPr>
          <w:ilvl w:val="0"/>
          <w:numId w:val="23"/>
        </w:numPr>
        <w:tabs>
          <w:tab w:val="clear" w:pos="2590"/>
          <w:tab w:val="left" w:pos="1870"/>
        </w:tabs>
        <w:ind w:left="1496" w:firstLine="0"/>
        <w:jc w:val="left"/>
        <w:rPr>
          <w:rFonts w:ascii="Arial" w:hAnsi="Arial" w:cs="Arial"/>
          <w:b w:val="0"/>
          <w:bCs w:val="0"/>
          <w:sz w:val="24"/>
        </w:rPr>
      </w:pPr>
      <w:r>
        <w:rPr>
          <w:rFonts w:ascii="Arial" w:hAnsi="Arial" w:cs="Arial"/>
          <w:b w:val="0"/>
          <w:bCs w:val="0"/>
          <w:sz w:val="24"/>
        </w:rPr>
        <w:t>General records must be kept five years after project completion; and</w:t>
      </w:r>
    </w:p>
    <w:p w:rsidR="00566F0A" w:rsidRPr="00B86E69" w:rsidRDefault="00566F0A" w:rsidP="00566F0A">
      <w:pPr>
        <w:pStyle w:val="Title"/>
        <w:jc w:val="left"/>
        <w:rPr>
          <w:rFonts w:ascii="Arial" w:hAnsi="Arial" w:cs="Arial"/>
          <w:b w:val="0"/>
          <w:bCs w:val="0"/>
          <w:sz w:val="16"/>
          <w:szCs w:val="16"/>
        </w:rPr>
      </w:pPr>
    </w:p>
    <w:p w:rsidR="00566F0A" w:rsidRDefault="00566F0A" w:rsidP="00566F0A">
      <w:pPr>
        <w:pStyle w:val="Title"/>
        <w:numPr>
          <w:ilvl w:val="0"/>
          <w:numId w:val="23"/>
        </w:numPr>
        <w:tabs>
          <w:tab w:val="clear" w:pos="2590"/>
          <w:tab w:val="num" w:pos="1496"/>
          <w:tab w:val="left" w:pos="1870"/>
        </w:tabs>
        <w:ind w:left="1496" w:firstLine="0"/>
        <w:jc w:val="left"/>
        <w:rPr>
          <w:rFonts w:ascii="Arial" w:hAnsi="Arial" w:cs="Arial"/>
          <w:b w:val="0"/>
          <w:bCs w:val="0"/>
          <w:sz w:val="24"/>
        </w:rPr>
      </w:pPr>
      <w:r>
        <w:rPr>
          <w:rFonts w:ascii="Arial" w:hAnsi="Arial" w:cs="Arial"/>
          <w:b w:val="0"/>
          <w:bCs w:val="0"/>
          <w:sz w:val="24"/>
        </w:rPr>
        <w:t xml:space="preserve">Tenant income, rent, and inspection information must be kept for the </w:t>
      </w:r>
      <w:r>
        <w:rPr>
          <w:rFonts w:ascii="Arial" w:hAnsi="Arial" w:cs="Arial"/>
          <w:b w:val="0"/>
          <w:bCs w:val="0"/>
          <w:sz w:val="24"/>
        </w:rPr>
        <w:tab/>
        <w:t>most recent five years, until five years after the affordability period ends.</w:t>
      </w:r>
    </w:p>
    <w:p w:rsidR="00566F0A" w:rsidRDefault="00566F0A" w:rsidP="00624472">
      <w:pPr>
        <w:pStyle w:val="BodyTextIndent3"/>
        <w:spacing w:after="0"/>
        <w:ind w:left="0"/>
        <w:outlineLvl w:val="0"/>
        <w:rPr>
          <w:rFonts w:ascii="Arial" w:hAnsi="Arial" w:cs="Arial"/>
          <w:b/>
          <w:bCs/>
          <w:sz w:val="24"/>
          <w:szCs w:val="24"/>
        </w:rPr>
      </w:pPr>
    </w:p>
    <w:p w:rsidR="00624472" w:rsidRPr="00624472" w:rsidRDefault="00566F0A" w:rsidP="00566F0A">
      <w:pPr>
        <w:pStyle w:val="BodyTextIndent3"/>
        <w:tabs>
          <w:tab w:val="left" w:pos="748"/>
        </w:tabs>
        <w:spacing w:after="0"/>
        <w:ind w:left="0"/>
        <w:outlineLvl w:val="0"/>
        <w:rPr>
          <w:rFonts w:ascii="Arial" w:hAnsi="Arial" w:cs="Arial"/>
          <w:b/>
          <w:bCs/>
          <w:sz w:val="24"/>
          <w:szCs w:val="24"/>
        </w:rPr>
      </w:pPr>
      <w:r>
        <w:rPr>
          <w:rFonts w:ascii="Arial" w:hAnsi="Arial" w:cs="Arial"/>
          <w:b/>
          <w:bCs/>
          <w:sz w:val="24"/>
          <w:szCs w:val="24"/>
        </w:rPr>
        <w:tab/>
        <w:t>E.</w:t>
      </w:r>
      <w:r>
        <w:rPr>
          <w:rFonts w:ascii="Arial" w:hAnsi="Arial" w:cs="Arial"/>
          <w:b/>
          <w:bCs/>
          <w:sz w:val="24"/>
          <w:szCs w:val="24"/>
        </w:rPr>
        <w:tab/>
      </w:r>
      <w:r w:rsidR="00334729">
        <w:rPr>
          <w:rFonts w:ascii="Arial" w:hAnsi="Arial" w:cs="Arial"/>
          <w:b/>
          <w:bCs/>
          <w:sz w:val="24"/>
          <w:szCs w:val="24"/>
        </w:rPr>
        <w:t>ADDITIONAL RESOURCES</w:t>
      </w:r>
    </w:p>
    <w:p w:rsidR="00624472" w:rsidRDefault="00624472" w:rsidP="00624472">
      <w:pPr>
        <w:pStyle w:val="BodyTextIndent3"/>
        <w:spacing w:after="0"/>
        <w:ind w:left="0"/>
        <w:outlineLvl w:val="0"/>
        <w:rPr>
          <w:rFonts w:ascii="Arial" w:hAnsi="Arial" w:cs="Arial"/>
          <w:sz w:val="24"/>
          <w:szCs w:val="24"/>
        </w:rPr>
      </w:pPr>
    </w:p>
    <w:p w:rsidR="00624472" w:rsidRPr="00624472" w:rsidRDefault="00624472" w:rsidP="00624472">
      <w:pPr>
        <w:pStyle w:val="BodyTextIndent3"/>
        <w:tabs>
          <w:tab w:val="left" w:pos="1309"/>
        </w:tabs>
        <w:spacing w:after="0"/>
        <w:ind w:left="0"/>
        <w:outlineLvl w:val="0"/>
        <w:rPr>
          <w:rFonts w:ascii="Arial" w:hAnsi="Arial" w:cs="Arial"/>
          <w:b/>
          <w:sz w:val="24"/>
          <w:szCs w:val="24"/>
        </w:rPr>
      </w:pPr>
      <w:r>
        <w:rPr>
          <w:rFonts w:ascii="Arial" w:hAnsi="Arial" w:cs="Arial"/>
          <w:sz w:val="24"/>
          <w:szCs w:val="24"/>
        </w:rPr>
        <w:tab/>
      </w:r>
      <w:r>
        <w:rPr>
          <w:rFonts w:ascii="Arial" w:hAnsi="Arial" w:cs="Arial"/>
          <w:sz w:val="24"/>
          <w:szCs w:val="24"/>
        </w:rPr>
        <w:tab/>
      </w:r>
      <w:r w:rsidRPr="00624472">
        <w:rPr>
          <w:rFonts w:ascii="Arial" w:hAnsi="Arial" w:cs="Arial"/>
          <w:b/>
          <w:sz w:val="24"/>
          <w:szCs w:val="24"/>
        </w:rPr>
        <w:t>1.  Websites</w:t>
      </w:r>
    </w:p>
    <w:p w:rsidR="00624472" w:rsidRPr="007D20F1" w:rsidRDefault="00624472" w:rsidP="00624472">
      <w:pPr>
        <w:pStyle w:val="BodyTextIndent3"/>
        <w:spacing w:after="0"/>
        <w:ind w:left="0"/>
        <w:outlineLvl w:val="0"/>
        <w:rPr>
          <w:rFonts w:ascii="Arial" w:hAnsi="Arial" w:cs="Arial"/>
          <w:b/>
          <w:sz w:val="24"/>
          <w:szCs w:val="24"/>
          <w:u w:val="single"/>
        </w:rPr>
      </w:pPr>
    </w:p>
    <w:p w:rsidR="00624472" w:rsidRPr="007E4C8F" w:rsidRDefault="00624472" w:rsidP="00624472">
      <w:pPr>
        <w:pStyle w:val="BodyTextIndent3"/>
        <w:ind w:left="1683"/>
        <w:outlineLvl w:val="0"/>
        <w:rPr>
          <w:rFonts w:ascii="Arial" w:hAnsi="Arial" w:cs="Arial"/>
          <w:sz w:val="24"/>
          <w:szCs w:val="24"/>
          <w:u w:val="single"/>
        </w:rPr>
      </w:pPr>
      <w:r w:rsidRPr="007E4C8F">
        <w:rPr>
          <w:rFonts w:ascii="Arial" w:hAnsi="Arial" w:cs="Arial"/>
          <w:sz w:val="24"/>
          <w:szCs w:val="24"/>
          <w:u w:val="single"/>
        </w:rPr>
        <w:t xml:space="preserve">For information about the </w:t>
      </w:r>
      <w:smartTag w:uri="urn:schemas-microsoft-com:office:smarttags" w:element="PersonName">
        <w:r w:rsidRPr="007E4C8F">
          <w:rPr>
            <w:rFonts w:ascii="Arial" w:hAnsi="Arial" w:cs="Arial"/>
            <w:sz w:val="24"/>
            <w:szCs w:val="24"/>
            <w:u w:val="single"/>
          </w:rPr>
          <w:t>HOME</w:t>
        </w:r>
      </w:smartTag>
      <w:r w:rsidRPr="007E4C8F">
        <w:rPr>
          <w:rFonts w:ascii="Arial" w:hAnsi="Arial" w:cs="Arial"/>
          <w:sz w:val="24"/>
          <w:szCs w:val="24"/>
          <w:u w:val="single"/>
        </w:rPr>
        <w:t xml:space="preserve"> Program:</w:t>
      </w:r>
    </w:p>
    <w:p w:rsidR="00624472" w:rsidRPr="00D42DF2" w:rsidRDefault="006B296A" w:rsidP="00624472">
      <w:pPr>
        <w:pStyle w:val="BodyTextIndent3"/>
        <w:ind w:left="1683"/>
        <w:rPr>
          <w:rFonts w:ascii="Arial" w:hAnsi="Arial" w:cs="Arial"/>
          <w:sz w:val="23"/>
          <w:szCs w:val="23"/>
          <w:u w:val="single"/>
        </w:rPr>
      </w:pPr>
      <w:hyperlink r:id="rId15" w:history="1">
        <w:r w:rsidR="00624472" w:rsidRPr="00D42DF2">
          <w:rPr>
            <w:rStyle w:val="Hyperlink"/>
            <w:rFonts w:ascii="Arial" w:hAnsi="Arial" w:cs="Arial"/>
            <w:sz w:val="23"/>
            <w:szCs w:val="23"/>
          </w:rPr>
          <w:t>http://www.hud.gov/offices/cpd/affordablehousing/programs/home/index.cfm</w:t>
        </w:r>
      </w:hyperlink>
    </w:p>
    <w:p w:rsidR="00624472" w:rsidRDefault="00624472" w:rsidP="00624472">
      <w:pPr>
        <w:pStyle w:val="BodyTextIndent3"/>
        <w:spacing w:after="0" w:line="120" w:lineRule="auto"/>
        <w:ind w:left="1683"/>
        <w:rPr>
          <w:rFonts w:ascii="Arial" w:hAnsi="Arial" w:cs="Arial"/>
          <w:sz w:val="24"/>
          <w:szCs w:val="24"/>
          <w:u w:val="single"/>
        </w:rPr>
      </w:pPr>
    </w:p>
    <w:p w:rsidR="00AD227F" w:rsidRDefault="00CE1404" w:rsidP="00CE1404">
      <w:r>
        <w:tab/>
      </w:r>
      <w:r>
        <w:tab/>
      </w:r>
      <w:r w:rsidR="00D42DF2">
        <w:t xml:space="preserve">   </w:t>
      </w:r>
    </w:p>
    <w:p w:rsidR="00CE1404" w:rsidRDefault="00D42DF2" w:rsidP="003C13C3">
      <w:pPr>
        <w:ind w:left="720" w:firstLine="720"/>
        <w:rPr>
          <w:rFonts w:ascii="Arial" w:hAnsi="Arial" w:cs="Arial"/>
          <w:u w:val="single"/>
        </w:rPr>
      </w:pPr>
      <w:r>
        <w:t xml:space="preserve"> </w:t>
      </w:r>
      <w:r w:rsidR="00CE1404">
        <w:rPr>
          <w:rFonts w:ascii="Arial" w:hAnsi="Arial" w:cs="Arial"/>
          <w:u w:val="single"/>
        </w:rPr>
        <w:t>State HOME Website</w:t>
      </w:r>
    </w:p>
    <w:p w:rsidR="00CE1404" w:rsidRDefault="00CE1404" w:rsidP="00CE1404">
      <w:pPr>
        <w:rPr>
          <w:rFonts w:ascii="Arial" w:hAnsi="Arial" w:cs="Arial"/>
        </w:rPr>
      </w:pPr>
      <w:r w:rsidRPr="00D42DF2">
        <w:rPr>
          <w:rFonts w:ascii="Arial" w:hAnsi="Arial" w:cs="Arial"/>
        </w:rPr>
        <w:tab/>
      </w:r>
      <w:r w:rsidRPr="00D42DF2">
        <w:rPr>
          <w:rFonts w:ascii="Arial" w:hAnsi="Arial" w:cs="Arial"/>
        </w:rPr>
        <w:tab/>
      </w:r>
      <w:r w:rsidR="00D42DF2">
        <w:rPr>
          <w:rFonts w:ascii="Arial" w:hAnsi="Arial" w:cs="Arial"/>
        </w:rPr>
        <w:t xml:space="preserve">    </w:t>
      </w:r>
      <w:hyperlink r:id="rId16" w:history="1">
        <w:r w:rsidRPr="00CE1404">
          <w:rPr>
            <w:rStyle w:val="Hyperlink"/>
            <w:rFonts w:ascii="Arial" w:hAnsi="Arial" w:cs="Arial"/>
          </w:rPr>
          <w:t>http://www.hcd.ca.gov/fa/home/</w:t>
        </w:r>
      </w:hyperlink>
    </w:p>
    <w:p w:rsidR="00E03BEA" w:rsidRPr="00AD0CCC" w:rsidRDefault="00E03BEA" w:rsidP="00E03BEA">
      <w:pPr>
        <w:spacing w:before="100" w:beforeAutospacing="1" w:after="240"/>
        <w:ind w:left="1683"/>
        <w:rPr>
          <w:rFonts w:ascii="Arial" w:hAnsi="Arial" w:cs="Arial"/>
          <w:u w:val="single"/>
          <w:lang w:val="en"/>
        </w:rPr>
      </w:pPr>
      <w:r w:rsidRPr="00AD0CCC">
        <w:rPr>
          <w:rFonts w:ascii="Arial" w:hAnsi="Arial" w:cs="Arial"/>
          <w:u w:val="single"/>
          <w:lang w:val="en"/>
        </w:rPr>
        <w:t>EPA Documents and Brochures</w:t>
      </w:r>
    </w:p>
    <w:p w:rsidR="00E03BEA" w:rsidRPr="00CA59DB" w:rsidRDefault="006B296A" w:rsidP="00E03BEA">
      <w:pPr>
        <w:numPr>
          <w:ilvl w:val="1"/>
          <w:numId w:val="21"/>
        </w:numPr>
        <w:spacing w:before="100" w:beforeAutospacing="1" w:after="240"/>
        <w:ind w:left="1683" w:firstLine="0"/>
        <w:rPr>
          <w:rFonts w:ascii="Arial" w:hAnsi="Arial" w:cs="Arial"/>
          <w:lang w:val="en"/>
        </w:rPr>
      </w:pPr>
      <w:hyperlink r:id="rId17" w:history="1">
        <w:r w:rsidR="00E03BEA" w:rsidRPr="00CA59DB">
          <w:rPr>
            <w:rStyle w:val="Hyperlink"/>
            <w:rFonts w:ascii="Arial" w:hAnsi="Arial" w:cs="Arial"/>
            <w:lang w:val="en"/>
          </w:rPr>
          <w:t>Lead Poisoning and Your Children (PDF)</w:t>
        </w:r>
      </w:hyperlink>
      <w:r w:rsidR="00E03BEA" w:rsidRPr="00CA59DB">
        <w:rPr>
          <w:rFonts w:ascii="Arial" w:hAnsi="Arial" w:cs="Arial"/>
          <w:lang w:val="en"/>
        </w:rPr>
        <w:t xml:space="preserve"> </w:t>
      </w:r>
      <w:r w:rsidR="00E03BEA" w:rsidRPr="00CA59DB">
        <w:rPr>
          <w:rStyle w:val="fileinfo"/>
          <w:rFonts w:ascii="Arial" w:hAnsi="Arial" w:cs="Arial"/>
          <w:lang w:val="en"/>
        </w:rPr>
        <w:t>(2 pp, 165K)</w:t>
      </w:r>
    </w:p>
    <w:p w:rsidR="00E03BEA" w:rsidRPr="00CA59DB" w:rsidRDefault="006B296A" w:rsidP="00E03BEA">
      <w:pPr>
        <w:numPr>
          <w:ilvl w:val="1"/>
          <w:numId w:val="21"/>
        </w:numPr>
        <w:spacing w:before="100" w:beforeAutospacing="1" w:after="240"/>
        <w:ind w:left="1683" w:firstLine="0"/>
        <w:rPr>
          <w:rFonts w:ascii="Arial" w:hAnsi="Arial" w:cs="Arial"/>
          <w:lang w:val="en"/>
        </w:rPr>
      </w:pPr>
      <w:hyperlink r:id="rId18" w:history="1">
        <w:r w:rsidR="00E03BEA" w:rsidRPr="00CA59DB">
          <w:rPr>
            <w:rStyle w:val="Hyperlink"/>
            <w:rFonts w:ascii="Arial" w:hAnsi="Arial" w:cs="Arial"/>
            <w:lang w:val="en"/>
          </w:rPr>
          <w:t>Lead Poisoning and Your Children (En Español) (PDF)</w:t>
        </w:r>
      </w:hyperlink>
      <w:r w:rsidR="00E03BEA" w:rsidRPr="00CA59DB">
        <w:rPr>
          <w:rFonts w:ascii="Arial" w:hAnsi="Arial" w:cs="Arial"/>
          <w:lang w:val="en"/>
        </w:rPr>
        <w:t xml:space="preserve"> </w:t>
      </w:r>
      <w:r w:rsidR="00E03BEA" w:rsidRPr="00CA59DB">
        <w:rPr>
          <w:rStyle w:val="fileinfo"/>
          <w:rFonts w:ascii="Arial" w:hAnsi="Arial" w:cs="Arial"/>
          <w:lang w:val="en"/>
        </w:rPr>
        <w:t>(2 pp)</w:t>
      </w:r>
    </w:p>
    <w:p w:rsidR="00E03BEA" w:rsidRPr="00CA59DB" w:rsidRDefault="006B296A" w:rsidP="00E03BEA">
      <w:pPr>
        <w:numPr>
          <w:ilvl w:val="1"/>
          <w:numId w:val="21"/>
        </w:numPr>
        <w:spacing w:before="100" w:beforeAutospacing="1" w:after="240"/>
        <w:ind w:left="1683" w:firstLine="0"/>
        <w:rPr>
          <w:rFonts w:ascii="Arial" w:hAnsi="Arial" w:cs="Arial"/>
          <w:lang w:val="en"/>
        </w:rPr>
      </w:pPr>
      <w:hyperlink r:id="rId19" w:history="1">
        <w:r w:rsidR="00E03BEA" w:rsidRPr="00CA59DB">
          <w:rPr>
            <w:rStyle w:val="Hyperlink"/>
            <w:rFonts w:ascii="Arial" w:hAnsi="Arial" w:cs="Arial"/>
            <w:lang w:val="en"/>
          </w:rPr>
          <w:t>Protect Your Family From Lead in Your Home (PDF)</w:t>
        </w:r>
      </w:hyperlink>
      <w:r w:rsidR="00E03BEA" w:rsidRPr="00CA59DB">
        <w:rPr>
          <w:rFonts w:ascii="Arial" w:hAnsi="Arial" w:cs="Arial"/>
          <w:lang w:val="en"/>
        </w:rPr>
        <w:t xml:space="preserve"> </w:t>
      </w:r>
      <w:r w:rsidR="00E03BEA" w:rsidRPr="00CA59DB">
        <w:rPr>
          <w:rStyle w:val="fileinfo"/>
          <w:rFonts w:ascii="Arial" w:hAnsi="Arial" w:cs="Arial"/>
          <w:lang w:val="en"/>
        </w:rPr>
        <w:t>(17 pp)</w:t>
      </w:r>
    </w:p>
    <w:p w:rsidR="00E03BEA" w:rsidRPr="00CA59DB" w:rsidRDefault="006B296A" w:rsidP="00E03BEA">
      <w:pPr>
        <w:numPr>
          <w:ilvl w:val="1"/>
          <w:numId w:val="21"/>
        </w:numPr>
        <w:spacing w:before="100" w:beforeAutospacing="1" w:after="240"/>
        <w:ind w:left="1683" w:right="-551" w:firstLine="0"/>
        <w:rPr>
          <w:rFonts w:ascii="Arial" w:hAnsi="Arial" w:cs="Arial"/>
          <w:lang w:val="en"/>
        </w:rPr>
      </w:pPr>
      <w:hyperlink r:id="rId20" w:history="1">
        <w:r w:rsidR="00E03BEA" w:rsidRPr="00CA59DB">
          <w:rPr>
            <w:rStyle w:val="Hyperlink"/>
            <w:rFonts w:ascii="Arial" w:hAnsi="Arial" w:cs="Arial"/>
            <w:lang w:val="en"/>
          </w:rPr>
          <w:t>Protect Your Family From Lead in Your Home (En Español) (PDF)</w:t>
        </w:r>
      </w:hyperlink>
      <w:r w:rsidR="00E03BEA" w:rsidRPr="00CA59DB">
        <w:rPr>
          <w:rFonts w:ascii="Arial" w:hAnsi="Arial" w:cs="Arial"/>
          <w:lang w:val="en"/>
        </w:rPr>
        <w:t xml:space="preserve"> </w:t>
      </w:r>
      <w:r w:rsidR="00E03BEA" w:rsidRPr="00CA59DB">
        <w:rPr>
          <w:rStyle w:val="fileinfo"/>
          <w:rFonts w:ascii="Arial" w:hAnsi="Arial" w:cs="Arial"/>
          <w:lang w:val="en"/>
        </w:rPr>
        <w:t>(8 pp)</w:t>
      </w:r>
    </w:p>
    <w:p w:rsidR="00E03BEA" w:rsidRPr="00CA59DB" w:rsidRDefault="006B296A" w:rsidP="00E03BEA">
      <w:pPr>
        <w:numPr>
          <w:ilvl w:val="1"/>
          <w:numId w:val="21"/>
        </w:numPr>
        <w:spacing w:before="100" w:beforeAutospacing="1" w:after="240"/>
        <w:ind w:left="2244" w:hanging="561"/>
        <w:rPr>
          <w:rFonts w:ascii="Arial" w:hAnsi="Arial" w:cs="Arial"/>
          <w:lang w:val="en"/>
        </w:rPr>
      </w:pPr>
      <w:hyperlink r:id="rId21" w:history="1">
        <w:r w:rsidR="00E03BEA" w:rsidRPr="00CA59DB">
          <w:rPr>
            <w:rStyle w:val="Hyperlink"/>
            <w:rFonts w:ascii="Arial" w:hAnsi="Arial" w:cs="Arial"/>
            <w:lang w:val="en"/>
          </w:rPr>
          <w:t>Ten Tips to Protect Children from Pesticide and Lead Poisonings around the Home (PDF)</w:t>
        </w:r>
      </w:hyperlink>
      <w:r w:rsidR="00E03BEA" w:rsidRPr="00CA59DB">
        <w:rPr>
          <w:rFonts w:ascii="Arial" w:hAnsi="Arial" w:cs="Arial"/>
          <w:lang w:val="en"/>
        </w:rPr>
        <w:t xml:space="preserve"> </w:t>
      </w:r>
      <w:r w:rsidR="00E03BEA" w:rsidRPr="00CA59DB">
        <w:rPr>
          <w:rStyle w:val="fileinfo"/>
          <w:rFonts w:ascii="Arial" w:hAnsi="Arial" w:cs="Arial"/>
          <w:lang w:val="en"/>
        </w:rPr>
        <w:t>(2 pp)</w:t>
      </w:r>
    </w:p>
    <w:p w:rsidR="00E03BEA" w:rsidRDefault="006B296A" w:rsidP="00E03BEA">
      <w:pPr>
        <w:numPr>
          <w:ilvl w:val="1"/>
          <w:numId w:val="21"/>
        </w:numPr>
        <w:spacing w:before="100" w:beforeAutospacing="1" w:after="100" w:afterAutospacing="1"/>
        <w:ind w:left="1683" w:firstLine="0"/>
        <w:rPr>
          <w:rFonts w:ascii="Arial" w:hAnsi="Arial" w:cs="Arial"/>
        </w:rPr>
      </w:pPr>
      <w:hyperlink r:id="rId22" w:history="1">
        <w:r w:rsidR="00E03BEA" w:rsidRPr="00CA59DB">
          <w:rPr>
            <w:rStyle w:val="Hyperlink"/>
            <w:rFonts w:ascii="Arial" w:hAnsi="Arial" w:cs="Arial"/>
            <w:lang w:val="en"/>
          </w:rPr>
          <w:t>Lead and a Healthy Diet (PDF)</w:t>
        </w:r>
      </w:hyperlink>
      <w:r w:rsidR="00E03BEA" w:rsidRPr="00CA59DB">
        <w:rPr>
          <w:rFonts w:ascii="Arial" w:hAnsi="Arial" w:cs="Arial"/>
          <w:lang w:val="en"/>
        </w:rPr>
        <w:t xml:space="preserve"> </w:t>
      </w:r>
      <w:r w:rsidR="00E03BEA" w:rsidRPr="00CA59DB">
        <w:rPr>
          <w:rStyle w:val="fileinfo"/>
          <w:rFonts w:ascii="Arial" w:hAnsi="Arial" w:cs="Arial"/>
          <w:lang w:val="en"/>
        </w:rPr>
        <w:t>(10 pp)</w:t>
      </w:r>
      <w:r w:rsidR="00E03BEA" w:rsidRPr="00CA59DB">
        <w:rPr>
          <w:rFonts w:ascii="Arial" w:hAnsi="Arial" w:cs="Arial"/>
          <w:lang w:val="en"/>
        </w:rPr>
        <w:t xml:space="preserve"> </w:t>
      </w:r>
    </w:p>
    <w:p w:rsidR="00E03BEA" w:rsidRPr="00BA47DA" w:rsidRDefault="00E03BEA" w:rsidP="00E03BEA">
      <w:pPr>
        <w:ind w:left="1683"/>
        <w:outlineLvl w:val="0"/>
        <w:rPr>
          <w:rFonts w:ascii="Arial" w:hAnsi="Arial" w:cs="Arial"/>
        </w:rPr>
      </w:pPr>
      <w:r w:rsidRPr="00BA47DA">
        <w:rPr>
          <w:rFonts w:ascii="Arial" w:hAnsi="Arial" w:cs="Arial"/>
        </w:rPr>
        <w:t>“Disclosure of Information on Lead-Based Paint and/or Lead-Based Paint Hazards”</w:t>
      </w:r>
    </w:p>
    <w:p w:rsidR="00E03BEA" w:rsidRDefault="006B296A" w:rsidP="00E03BEA">
      <w:pPr>
        <w:ind w:left="1683"/>
        <w:rPr>
          <w:rFonts w:ascii="Arial" w:hAnsi="Arial" w:cs="Arial"/>
        </w:rPr>
      </w:pPr>
      <w:hyperlink r:id="rId23" w:history="1">
        <w:r w:rsidR="00E03BEA" w:rsidRPr="002E47F7">
          <w:rPr>
            <w:rStyle w:val="Hyperlink"/>
            <w:rFonts w:ascii="Arial" w:hAnsi="Arial" w:cs="Arial"/>
          </w:rPr>
          <w:t>http://www.hud.gov/offices/lead/library/enforcement/lesr_eng.pdf</w:t>
        </w:r>
      </w:hyperlink>
    </w:p>
    <w:p w:rsidR="00E03BEA" w:rsidRDefault="00E03BEA" w:rsidP="00624472">
      <w:pPr>
        <w:ind w:left="1683"/>
        <w:outlineLvl w:val="0"/>
        <w:rPr>
          <w:rFonts w:ascii="Arial" w:hAnsi="Arial" w:cs="Arial"/>
        </w:rPr>
      </w:pPr>
    </w:p>
    <w:p w:rsidR="006C18A3" w:rsidRDefault="00624472" w:rsidP="00624472">
      <w:pPr>
        <w:pStyle w:val="BodyTextIndent3"/>
        <w:ind w:left="0"/>
        <w:outlineLvl w:val="0"/>
        <w:rPr>
          <w:rFonts w:ascii="Arial" w:hAnsi="Arial" w:cs="Arial"/>
          <w:sz w:val="24"/>
          <w:szCs w:val="24"/>
        </w:rPr>
      </w:pPr>
      <w:r>
        <w:rPr>
          <w:rFonts w:ascii="Arial" w:hAnsi="Arial" w:cs="Arial"/>
          <w:sz w:val="24"/>
          <w:szCs w:val="24"/>
        </w:rPr>
        <w:tab/>
      </w:r>
      <w:r>
        <w:rPr>
          <w:rFonts w:ascii="Arial" w:hAnsi="Arial" w:cs="Arial"/>
          <w:sz w:val="24"/>
          <w:szCs w:val="24"/>
        </w:rPr>
        <w:tab/>
      </w:r>
    </w:p>
    <w:p w:rsidR="00624472" w:rsidRPr="00624472" w:rsidRDefault="006C18A3" w:rsidP="003C13C3">
      <w:pPr>
        <w:pStyle w:val="BodyTextIndent3"/>
        <w:ind w:left="963" w:firstLine="720"/>
        <w:outlineLvl w:val="0"/>
        <w:rPr>
          <w:rFonts w:ascii="Arial" w:hAnsi="Arial" w:cs="Arial"/>
          <w:b/>
          <w:sz w:val="24"/>
          <w:szCs w:val="24"/>
        </w:rPr>
      </w:pPr>
      <w:r>
        <w:rPr>
          <w:rFonts w:ascii="Arial" w:hAnsi="Arial" w:cs="Arial"/>
          <w:sz w:val="24"/>
          <w:szCs w:val="24"/>
        </w:rPr>
        <w:br w:type="page"/>
      </w:r>
      <w:r w:rsidR="00624472" w:rsidRPr="00624472">
        <w:rPr>
          <w:rFonts w:ascii="Arial" w:hAnsi="Arial" w:cs="Arial"/>
          <w:b/>
          <w:sz w:val="24"/>
          <w:szCs w:val="24"/>
        </w:rPr>
        <w:lastRenderedPageBreak/>
        <w:t>2.  Guidebooks &amp; Handbooks</w:t>
      </w:r>
    </w:p>
    <w:p w:rsidR="00624472" w:rsidRPr="007E4C8F" w:rsidRDefault="00624472" w:rsidP="00624472">
      <w:pPr>
        <w:pStyle w:val="BodyTextIndent3"/>
        <w:ind w:left="1683"/>
        <w:outlineLvl w:val="0"/>
        <w:rPr>
          <w:rFonts w:ascii="Arial" w:hAnsi="Arial" w:cs="Arial"/>
          <w:sz w:val="24"/>
          <w:szCs w:val="24"/>
        </w:rPr>
      </w:pPr>
      <w:r w:rsidRPr="007E4C8F">
        <w:rPr>
          <w:rFonts w:ascii="Arial" w:hAnsi="Arial" w:cs="Arial"/>
          <w:sz w:val="24"/>
          <w:szCs w:val="24"/>
          <w:u w:val="single"/>
        </w:rPr>
        <w:t xml:space="preserve">Asset Management: Strategies for the Successful Operation of Affordable Rental Housing </w:t>
      </w:r>
      <w:r w:rsidRPr="007E4C8F">
        <w:rPr>
          <w:rFonts w:ascii="Arial" w:hAnsi="Arial" w:cs="Arial"/>
          <w:sz w:val="24"/>
          <w:szCs w:val="24"/>
        </w:rPr>
        <w:t xml:space="preserve">   HUD-2018-CPD May 2000</w:t>
      </w:r>
    </w:p>
    <w:p w:rsidR="003A6334" w:rsidRDefault="003A6334" w:rsidP="003A6334">
      <w:pPr>
        <w:pStyle w:val="BodyTextIndent3"/>
        <w:spacing w:after="0" w:line="120" w:lineRule="auto"/>
        <w:ind w:left="1728"/>
        <w:rPr>
          <w:rFonts w:ascii="Arial" w:hAnsi="Arial" w:cs="Arial"/>
          <w:sz w:val="24"/>
          <w:szCs w:val="24"/>
          <w:highlight w:val="yellow"/>
        </w:rPr>
      </w:pPr>
    </w:p>
    <w:p w:rsidR="00D20BA9" w:rsidRPr="00977D0D" w:rsidRDefault="003A6334" w:rsidP="003A6334">
      <w:pPr>
        <w:pStyle w:val="Title"/>
        <w:tabs>
          <w:tab w:val="left" w:pos="1870"/>
        </w:tabs>
        <w:ind w:left="1296"/>
        <w:jc w:val="left"/>
        <w:outlineLvl w:val="0"/>
        <w:rPr>
          <w:rFonts w:ascii="Arial" w:hAnsi="Arial" w:cs="Arial"/>
          <w:b w:val="0"/>
          <w:color w:val="505050"/>
          <w:kern w:val="36"/>
          <w:sz w:val="24"/>
          <w:lang w:val="en"/>
        </w:rPr>
      </w:pPr>
      <w:r>
        <w:rPr>
          <w:rFonts w:ascii="Arial" w:hAnsi="Arial" w:cs="Arial"/>
          <w:b w:val="0"/>
          <w:color w:val="505050"/>
          <w:kern w:val="36"/>
          <w:sz w:val="24"/>
          <w:lang w:val="en"/>
        </w:rPr>
        <w:t xml:space="preserve">     </w:t>
      </w:r>
      <w:r w:rsidR="00D20BA9" w:rsidRPr="00977D0D">
        <w:rPr>
          <w:rFonts w:ascii="Arial" w:hAnsi="Arial" w:cs="Arial"/>
          <w:b w:val="0"/>
          <w:color w:val="505050"/>
          <w:kern w:val="36"/>
          <w:sz w:val="24"/>
          <w:lang w:val="en"/>
        </w:rPr>
        <w:t>Income Calculation and Determination Guide for Federal Programs at</w:t>
      </w:r>
    </w:p>
    <w:p w:rsidR="00D20BA9" w:rsidRDefault="00D20BA9" w:rsidP="00D20BA9">
      <w:pPr>
        <w:rPr>
          <w:rFonts w:ascii="Arial" w:hAnsi="Arial" w:cs="Arial"/>
        </w:rPr>
      </w:pPr>
      <w:r>
        <w:rPr>
          <w:rFonts w:ascii="Arial" w:hAnsi="Arial" w:cs="Arial"/>
          <w:b/>
          <w:color w:val="000000"/>
        </w:rPr>
        <w:tab/>
      </w:r>
      <w:r>
        <w:rPr>
          <w:rFonts w:ascii="Arial" w:hAnsi="Arial" w:cs="Arial"/>
          <w:b/>
          <w:color w:val="000000"/>
        </w:rPr>
        <w:tab/>
        <w:t xml:space="preserve">   </w:t>
      </w:r>
      <w:hyperlink r:id="rId24" w:history="1">
        <w:r>
          <w:rPr>
            <w:rStyle w:val="Hyperlink"/>
            <w:rFonts w:ascii="Arial" w:hAnsi="Arial" w:cs="Arial"/>
          </w:rPr>
          <w:t>http://www.hcd.ca.gov/fa/cdbg/GuideFedPrograms.html</w:t>
        </w:r>
      </w:hyperlink>
    </w:p>
    <w:p w:rsidR="003A6334" w:rsidRDefault="003A6334" w:rsidP="00D20BA9">
      <w:pPr>
        <w:rPr>
          <w:rFonts w:ascii="Arial" w:hAnsi="Arial" w:cs="Arial"/>
        </w:rPr>
      </w:pPr>
      <w:r>
        <w:rPr>
          <w:rFonts w:ascii="Arial" w:hAnsi="Arial" w:cs="Arial"/>
        </w:rPr>
        <w:tab/>
      </w:r>
    </w:p>
    <w:p w:rsidR="003A6334" w:rsidRDefault="003A6334" w:rsidP="003A6334">
      <w:pPr>
        <w:ind w:left="1575"/>
        <w:rPr>
          <w:rFonts w:ascii="Arial" w:hAnsi="Arial" w:cs="Arial"/>
        </w:rPr>
      </w:pPr>
      <w:r>
        <w:rPr>
          <w:rFonts w:ascii="Arial" w:hAnsi="Arial" w:cs="Arial"/>
        </w:rPr>
        <w:t xml:space="preserve">Compliance in HOME Rental Projects    </w:t>
      </w:r>
      <w:hyperlink r:id="rId25" w:history="1">
        <w:r w:rsidRPr="00064E84">
          <w:rPr>
            <w:rStyle w:val="Hyperlink"/>
            <w:rFonts w:ascii="Arial" w:hAnsi="Arial" w:cs="Arial"/>
          </w:rPr>
          <w:t>http://portal.hud.gov/hudportal/documents/huddoc?id=19760_2009homerentalpo.pdf</w:t>
        </w:r>
      </w:hyperlink>
    </w:p>
    <w:p w:rsidR="003A6334" w:rsidRDefault="003A6334" w:rsidP="00D20BA9">
      <w:pPr>
        <w:rPr>
          <w:rFonts w:ascii="Arial" w:hAnsi="Arial" w:cs="Arial"/>
          <w:b/>
          <w:color w:val="000000"/>
        </w:rPr>
      </w:pPr>
    </w:p>
    <w:p w:rsidR="00624472" w:rsidRPr="007E4C8F" w:rsidRDefault="00624472" w:rsidP="00624472">
      <w:pPr>
        <w:pStyle w:val="BodyTextIndent3"/>
        <w:ind w:left="1683"/>
        <w:rPr>
          <w:rFonts w:ascii="Arial" w:hAnsi="Arial" w:cs="Arial"/>
          <w:bCs/>
          <w:sz w:val="24"/>
          <w:szCs w:val="24"/>
        </w:rPr>
      </w:pPr>
      <w:r w:rsidRPr="007E4C8F">
        <w:rPr>
          <w:rFonts w:ascii="Arial" w:hAnsi="Arial" w:cs="Arial"/>
          <w:bCs/>
          <w:sz w:val="24"/>
          <w:szCs w:val="24"/>
          <w:u w:val="single"/>
        </w:rPr>
        <w:t>HUD Handbook 4350.3 “Occupancy Requirements of Subsidized Multifamily Housing Programs”</w:t>
      </w:r>
      <w:r w:rsidRPr="007E4C8F">
        <w:rPr>
          <w:rFonts w:ascii="Arial" w:hAnsi="Arial" w:cs="Arial"/>
          <w:bCs/>
          <w:sz w:val="24"/>
          <w:szCs w:val="24"/>
        </w:rPr>
        <w:tab/>
        <w:t xml:space="preserve">This handbook applies to many of HUD’s multifamily housing programs including Section 8 and Section 236.  </w:t>
      </w:r>
    </w:p>
    <w:p w:rsidR="00E03BEA" w:rsidRPr="00C42879" w:rsidRDefault="00E03BEA" w:rsidP="00E03BEA">
      <w:pPr>
        <w:pStyle w:val="BodyTextIndent3"/>
        <w:spacing w:after="0"/>
        <w:ind w:left="1683" w:right="-131"/>
        <w:rPr>
          <w:rFonts w:ascii="Arial" w:hAnsi="Arial" w:cs="Arial"/>
          <w:bCs/>
          <w:sz w:val="24"/>
          <w:szCs w:val="24"/>
        </w:rPr>
      </w:pPr>
      <w:r>
        <w:rPr>
          <w:rFonts w:ascii="Arial" w:hAnsi="Arial" w:cs="Arial"/>
          <w:bCs/>
          <w:sz w:val="24"/>
          <w:szCs w:val="24"/>
        </w:rPr>
        <w:t xml:space="preserve">Access the handbook through HUDCLIPS: </w:t>
      </w:r>
      <w:hyperlink r:id="rId26" w:history="1">
        <w:r w:rsidRPr="00C42879">
          <w:rPr>
            <w:rStyle w:val="Hyperlink"/>
            <w:rFonts w:ascii="Arial" w:hAnsi="Arial" w:cs="Arial"/>
            <w:bCs/>
            <w:sz w:val="24"/>
            <w:szCs w:val="24"/>
          </w:rPr>
          <w:t>http://www.hud.gov/offices/adm/hudclips/handbooks/hsgh/4350.3/index.cfm</w:t>
        </w:r>
      </w:hyperlink>
      <w:r w:rsidRPr="00C42879">
        <w:rPr>
          <w:rFonts w:ascii="Arial" w:hAnsi="Arial" w:cs="Arial"/>
          <w:bCs/>
          <w:sz w:val="24"/>
          <w:szCs w:val="24"/>
        </w:rPr>
        <w:t xml:space="preserve"> </w:t>
      </w:r>
    </w:p>
    <w:p w:rsidR="00E03BEA" w:rsidRDefault="00E03BEA" w:rsidP="00E03BEA">
      <w:pPr>
        <w:pStyle w:val="BodyTextIndent3"/>
        <w:spacing w:after="0"/>
        <w:ind w:left="1683" w:right="-131"/>
        <w:rPr>
          <w:rFonts w:ascii="Arial" w:hAnsi="Arial" w:cs="Arial"/>
          <w:bCs/>
          <w:sz w:val="24"/>
          <w:szCs w:val="24"/>
        </w:rPr>
      </w:pPr>
      <w:r>
        <w:rPr>
          <w:rFonts w:ascii="Arial" w:hAnsi="Arial" w:cs="Arial"/>
          <w:bCs/>
          <w:sz w:val="24"/>
          <w:szCs w:val="24"/>
        </w:rPr>
        <w:t>to print:</w:t>
      </w:r>
    </w:p>
    <w:p w:rsidR="00E03BEA" w:rsidRDefault="00E03BEA" w:rsidP="00E03BEA">
      <w:pPr>
        <w:pStyle w:val="BodyTextIndent3"/>
        <w:spacing w:after="0"/>
        <w:ind w:left="0"/>
        <w:rPr>
          <w:rFonts w:ascii="Arial" w:hAnsi="Arial" w:cs="Arial"/>
          <w:bCs/>
          <w:sz w:val="24"/>
          <w:szCs w:val="24"/>
        </w:rPr>
      </w:pPr>
      <w:r>
        <w:rPr>
          <w:rFonts w:ascii="Arial" w:hAnsi="Arial" w:cs="Arial"/>
          <w:bCs/>
          <w:sz w:val="24"/>
          <w:szCs w:val="24"/>
        </w:rPr>
        <w:tab/>
      </w:r>
    </w:p>
    <w:p w:rsidR="00624472" w:rsidRPr="007E4C8F" w:rsidRDefault="00624472" w:rsidP="00624472">
      <w:pPr>
        <w:pStyle w:val="BodyTextIndent3"/>
        <w:spacing w:after="0"/>
        <w:ind w:left="2057"/>
        <w:rPr>
          <w:rFonts w:ascii="Arial" w:hAnsi="Arial" w:cs="Arial"/>
          <w:bCs/>
          <w:sz w:val="24"/>
          <w:szCs w:val="24"/>
        </w:rPr>
      </w:pPr>
      <w:r w:rsidRPr="007E4C8F">
        <w:rPr>
          <w:rFonts w:ascii="Arial" w:hAnsi="Arial" w:cs="Arial"/>
          <w:bCs/>
          <w:sz w:val="24"/>
          <w:szCs w:val="24"/>
        </w:rPr>
        <w:t>Chapter 2</w:t>
      </w:r>
      <w:r w:rsidRPr="007E4C8F">
        <w:rPr>
          <w:rFonts w:ascii="Arial" w:hAnsi="Arial" w:cs="Arial"/>
          <w:bCs/>
          <w:sz w:val="24"/>
          <w:szCs w:val="24"/>
        </w:rPr>
        <w:tab/>
        <w:t>Civil Rights and Non-Discrimination Requirements</w:t>
      </w:r>
    </w:p>
    <w:p w:rsidR="00624472" w:rsidRPr="007E4C8F" w:rsidRDefault="00624472" w:rsidP="00624472">
      <w:pPr>
        <w:pStyle w:val="BodyTextIndent3"/>
        <w:spacing w:after="0"/>
        <w:ind w:left="2057"/>
        <w:rPr>
          <w:rFonts w:ascii="Arial" w:hAnsi="Arial" w:cs="Arial"/>
          <w:bCs/>
          <w:sz w:val="24"/>
          <w:szCs w:val="24"/>
        </w:rPr>
      </w:pPr>
      <w:r w:rsidRPr="007E4C8F">
        <w:rPr>
          <w:rFonts w:ascii="Arial" w:hAnsi="Arial" w:cs="Arial"/>
          <w:bCs/>
          <w:sz w:val="24"/>
          <w:szCs w:val="24"/>
        </w:rPr>
        <w:t>Chapter 3</w:t>
      </w:r>
      <w:r w:rsidRPr="007E4C8F">
        <w:rPr>
          <w:rFonts w:ascii="Arial" w:hAnsi="Arial" w:cs="Arial"/>
          <w:bCs/>
          <w:sz w:val="24"/>
          <w:szCs w:val="24"/>
        </w:rPr>
        <w:tab/>
        <w:t>Eligibility for Assistance and Occupancy</w:t>
      </w:r>
    </w:p>
    <w:p w:rsidR="00624472" w:rsidRPr="007E4C8F" w:rsidRDefault="00624472" w:rsidP="00624472">
      <w:pPr>
        <w:pStyle w:val="BodyTextIndent3"/>
        <w:spacing w:after="0"/>
        <w:ind w:left="2057"/>
        <w:rPr>
          <w:rFonts w:ascii="Arial" w:hAnsi="Arial" w:cs="Arial"/>
          <w:bCs/>
          <w:sz w:val="24"/>
          <w:szCs w:val="24"/>
        </w:rPr>
      </w:pPr>
      <w:r w:rsidRPr="007E4C8F">
        <w:rPr>
          <w:rFonts w:ascii="Arial" w:hAnsi="Arial" w:cs="Arial"/>
          <w:bCs/>
          <w:sz w:val="24"/>
          <w:szCs w:val="24"/>
        </w:rPr>
        <w:t>Chapter 4</w:t>
      </w:r>
      <w:r w:rsidRPr="007E4C8F">
        <w:rPr>
          <w:rFonts w:ascii="Arial" w:hAnsi="Arial" w:cs="Arial"/>
          <w:bCs/>
          <w:sz w:val="24"/>
          <w:szCs w:val="24"/>
        </w:rPr>
        <w:tab/>
        <w:t>Waiting List and Tenant Selection</w:t>
      </w:r>
    </w:p>
    <w:p w:rsidR="00624472" w:rsidRPr="007E4C8F" w:rsidRDefault="00624472" w:rsidP="00624472">
      <w:pPr>
        <w:pStyle w:val="BodyTextIndent3"/>
        <w:spacing w:after="0"/>
        <w:ind w:left="2057"/>
        <w:rPr>
          <w:rFonts w:ascii="Arial" w:hAnsi="Arial" w:cs="Arial"/>
          <w:bCs/>
          <w:sz w:val="24"/>
          <w:szCs w:val="24"/>
        </w:rPr>
      </w:pPr>
      <w:r w:rsidRPr="007E4C8F">
        <w:rPr>
          <w:rFonts w:ascii="Arial" w:hAnsi="Arial" w:cs="Arial"/>
          <w:bCs/>
          <w:sz w:val="24"/>
          <w:szCs w:val="24"/>
        </w:rPr>
        <w:t>Chapter 5</w:t>
      </w:r>
      <w:r w:rsidRPr="007E4C8F">
        <w:rPr>
          <w:rFonts w:ascii="Arial" w:hAnsi="Arial" w:cs="Arial"/>
          <w:bCs/>
          <w:sz w:val="24"/>
          <w:szCs w:val="24"/>
        </w:rPr>
        <w:tab/>
        <w:t>Determining Income and Calculating Rent</w:t>
      </w:r>
    </w:p>
    <w:p w:rsidR="00624472" w:rsidRDefault="00624472" w:rsidP="00624472">
      <w:pPr>
        <w:pStyle w:val="BodyTextIndent3"/>
        <w:spacing w:after="0"/>
        <w:ind w:left="2057"/>
        <w:rPr>
          <w:rFonts w:ascii="Arial" w:hAnsi="Arial" w:cs="Arial"/>
          <w:bCs/>
          <w:sz w:val="24"/>
          <w:szCs w:val="24"/>
        </w:rPr>
      </w:pPr>
      <w:r w:rsidRPr="007E4C8F">
        <w:rPr>
          <w:rFonts w:ascii="Arial" w:hAnsi="Arial" w:cs="Arial"/>
          <w:bCs/>
          <w:sz w:val="24"/>
          <w:szCs w:val="24"/>
        </w:rPr>
        <w:t>Chapter 6</w:t>
      </w:r>
      <w:r w:rsidRPr="007E4C8F">
        <w:rPr>
          <w:rFonts w:ascii="Arial" w:hAnsi="Arial" w:cs="Arial"/>
          <w:bCs/>
          <w:sz w:val="24"/>
          <w:szCs w:val="24"/>
        </w:rPr>
        <w:tab/>
        <w:t>Lease Requirements and Leasing Activities</w:t>
      </w:r>
    </w:p>
    <w:p w:rsidR="00624472" w:rsidRDefault="00624472" w:rsidP="00624472">
      <w:pPr>
        <w:pStyle w:val="BodyTextIndent3"/>
        <w:tabs>
          <w:tab w:val="left" w:pos="1496"/>
        </w:tabs>
        <w:spacing w:after="0"/>
        <w:ind w:left="2057"/>
        <w:rPr>
          <w:rFonts w:ascii="Arial" w:hAnsi="Arial" w:cs="Arial"/>
          <w:bCs/>
          <w:sz w:val="24"/>
          <w:szCs w:val="24"/>
        </w:rPr>
      </w:pPr>
      <w:r w:rsidRPr="007E4C8F">
        <w:rPr>
          <w:rFonts w:ascii="Arial" w:hAnsi="Arial" w:cs="Arial"/>
          <w:bCs/>
          <w:sz w:val="24"/>
          <w:szCs w:val="24"/>
        </w:rPr>
        <w:t>Chapter 7</w:t>
      </w:r>
      <w:r w:rsidRPr="007E4C8F">
        <w:rPr>
          <w:rFonts w:ascii="Arial" w:hAnsi="Arial" w:cs="Arial"/>
          <w:bCs/>
          <w:sz w:val="24"/>
          <w:szCs w:val="24"/>
        </w:rPr>
        <w:tab/>
        <w:t>Recertification, Unit Transfers and Gross Rent Changes</w:t>
      </w:r>
    </w:p>
    <w:p w:rsidR="00624472" w:rsidRPr="007E4C8F" w:rsidRDefault="00624472" w:rsidP="00624472">
      <w:pPr>
        <w:pStyle w:val="BodyTextIndent3"/>
        <w:tabs>
          <w:tab w:val="left" w:pos="1496"/>
        </w:tabs>
        <w:spacing w:after="0"/>
        <w:ind w:left="0"/>
        <w:rPr>
          <w:rFonts w:ascii="Arial" w:hAnsi="Arial" w:cs="Arial"/>
          <w:bCs/>
          <w:sz w:val="24"/>
          <w:szCs w:val="24"/>
        </w:rPr>
      </w:pPr>
    </w:p>
    <w:p w:rsidR="00624472" w:rsidRPr="007E4C8F" w:rsidRDefault="00624472" w:rsidP="00624472">
      <w:pPr>
        <w:pStyle w:val="BodyTextIndent3"/>
        <w:ind w:left="1683"/>
        <w:rPr>
          <w:rFonts w:ascii="Arial" w:hAnsi="Arial" w:cs="Arial"/>
          <w:sz w:val="24"/>
          <w:szCs w:val="24"/>
        </w:rPr>
      </w:pPr>
      <w:r>
        <w:rPr>
          <w:rFonts w:ascii="Arial" w:hAnsi="Arial" w:cs="Arial"/>
          <w:bCs/>
          <w:sz w:val="24"/>
          <w:szCs w:val="24"/>
        </w:rPr>
        <w:t xml:space="preserve">The HOME Program does not require the use of this handbook, but many will find the information in it helpful in understanding and clarifying the Part 5 income rules and requirements.  The handbook is updated whenever changes are made to the regulations.   </w:t>
      </w:r>
    </w:p>
    <w:p w:rsidR="00624472" w:rsidRPr="007E4C8F" w:rsidRDefault="00624472" w:rsidP="00624472">
      <w:pPr>
        <w:outlineLvl w:val="0"/>
      </w:pPr>
    </w:p>
    <w:p w:rsidR="00624472" w:rsidRDefault="00624472" w:rsidP="006C18A3">
      <w:pPr>
        <w:numPr>
          <w:ilvl w:val="0"/>
          <w:numId w:val="24"/>
        </w:numPr>
        <w:outlineLvl w:val="0"/>
        <w:rPr>
          <w:rFonts w:ascii="Arial" w:hAnsi="Arial" w:cs="Arial"/>
          <w:b/>
        </w:rPr>
      </w:pPr>
      <w:r w:rsidRPr="00624472">
        <w:rPr>
          <w:rFonts w:ascii="Arial" w:hAnsi="Arial" w:cs="Arial"/>
          <w:b/>
        </w:rPr>
        <w:t>CPD</w:t>
      </w:r>
      <w:r w:rsidR="00837036">
        <w:rPr>
          <w:rFonts w:ascii="Arial" w:hAnsi="Arial" w:cs="Arial"/>
          <w:b/>
        </w:rPr>
        <w:t>”</w:t>
      </w:r>
      <w:r w:rsidRPr="00624472">
        <w:rPr>
          <w:rFonts w:ascii="Arial" w:hAnsi="Arial" w:cs="Arial"/>
          <w:b/>
        </w:rPr>
        <w:t xml:space="preserve"> HOME</w:t>
      </w:r>
      <w:r w:rsidR="00837036">
        <w:rPr>
          <w:rFonts w:ascii="Arial" w:hAnsi="Arial" w:cs="Arial"/>
          <w:b/>
        </w:rPr>
        <w:t>”</w:t>
      </w:r>
      <w:r w:rsidRPr="00624472">
        <w:rPr>
          <w:rFonts w:ascii="Arial" w:hAnsi="Arial" w:cs="Arial"/>
          <w:b/>
        </w:rPr>
        <w:t xml:space="preserve"> Training</w:t>
      </w:r>
      <w:r w:rsidR="00282BC1">
        <w:rPr>
          <w:rFonts w:ascii="Arial" w:hAnsi="Arial" w:cs="Arial"/>
          <w:b/>
        </w:rPr>
        <w:t xml:space="preserve"> – provided by HUD-Certified national </w:t>
      </w:r>
      <w:r w:rsidR="00282BC1">
        <w:rPr>
          <w:rFonts w:ascii="Arial" w:hAnsi="Arial" w:cs="Arial"/>
          <w:b/>
        </w:rPr>
        <w:tab/>
      </w:r>
      <w:r w:rsidR="00282BC1">
        <w:rPr>
          <w:rFonts w:ascii="Arial" w:hAnsi="Arial" w:cs="Arial"/>
          <w:b/>
        </w:rPr>
        <w:tab/>
        <w:t>Consultants</w:t>
      </w:r>
      <w:r w:rsidR="00594DE6">
        <w:rPr>
          <w:rFonts w:ascii="Arial" w:hAnsi="Arial" w:cs="Arial"/>
          <w:b/>
        </w:rPr>
        <w:t xml:space="preserve"> </w:t>
      </w:r>
    </w:p>
    <w:p w:rsidR="006C18A3" w:rsidRDefault="006C18A3" w:rsidP="006C18A3">
      <w:pPr>
        <w:outlineLvl w:val="0"/>
        <w:rPr>
          <w:rFonts w:ascii="Arial" w:hAnsi="Arial" w:cs="Arial"/>
          <w:b/>
        </w:rPr>
      </w:pPr>
    </w:p>
    <w:p w:rsidR="001D429D" w:rsidRDefault="00594DE6" w:rsidP="001D429D">
      <w:pPr>
        <w:ind w:left="1870"/>
        <w:jc w:val="both"/>
        <w:rPr>
          <w:rFonts w:ascii="Arial" w:hAnsi="Arial" w:cs="Arial"/>
          <w:b/>
        </w:rPr>
      </w:pPr>
      <w:r w:rsidRPr="00567E56">
        <w:rPr>
          <w:rFonts w:ascii="Arial" w:hAnsi="Arial" w:cs="Arial"/>
        </w:rPr>
        <w:t xml:space="preserve">Some of the trainings cover HOME long-term monitoring.  </w:t>
      </w:r>
      <w:r w:rsidR="006C18A3" w:rsidRPr="00567E56">
        <w:rPr>
          <w:rFonts w:ascii="Arial" w:hAnsi="Arial" w:cs="Arial"/>
        </w:rPr>
        <w:t>For detailed course information and registration, go to:</w:t>
      </w:r>
      <w:r w:rsidR="001D429D">
        <w:rPr>
          <w:rFonts w:ascii="Arial" w:hAnsi="Arial" w:cs="Arial"/>
          <w:b/>
        </w:rPr>
        <w:t xml:space="preserve"> </w:t>
      </w:r>
    </w:p>
    <w:p w:rsidR="00624472" w:rsidRPr="0013204F" w:rsidRDefault="006B296A" w:rsidP="00DE49F9">
      <w:pPr>
        <w:pStyle w:val="Heading1"/>
        <w:ind w:left="1552" w:firstLine="318"/>
        <w:rPr>
          <w:rFonts w:ascii="Arial" w:hAnsi="Arial" w:cs="Arial"/>
          <w:b w:val="0"/>
          <w:color w:val="1F497D" w:themeColor="text2"/>
          <w:sz w:val="24"/>
          <w:szCs w:val="24"/>
        </w:rPr>
      </w:pPr>
      <w:hyperlink r:id="rId27" w:history="1">
        <w:r w:rsidR="001D429D" w:rsidRPr="0013204F">
          <w:rPr>
            <w:rStyle w:val="Emphasis"/>
            <w:rFonts w:ascii="Arial" w:hAnsi="Arial" w:cs="Arial"/>
            <w:b w:val="0"/>
            <w:color w:val="1F497D" w:themeColor="text2"/>
            <w:sz w:val="24"/>
            <w:szCs w:val="24"/>
          </w:rPr>
          <w:t>HOME</w:t>
        </w:r>
        <w:r w:rsidR="001D429D" w:rsidRPr="0013204F">
          <w:rPr>
            <w:rStyle w:val="Emphasis"/>
            <w:rFonts w:ascii="Arial" w:hAnsi="Arial" w:cs="Arial"/>
            <w:b w:val="0"/>
            <w:color w:val="1F497D" w:themeColor="text2"/>
            <w:sz w:val="24"/>
            <w:szCs w:val="24"/>
          </w:rPr>
          <w:t xml:space="preserve"> </w:t>
        </w:r>
        <w:r w:rsidR="001D429D" w:rsidRPr="0013204F">
          <w:rPr>
            <w:rStyle w:val="Emphasis"/>
            <w:rFonts w:ascii="Arial" w:hAnsi="Arial" w:cs="Arial"/>
            <w:b w:val="0"/>
            <w:color w:val="1F497D" w:themeColor="text2"/>
            <w:sz w:val="24"/>
            <w:szCs w:val="24"/>
          </w:rPr>
          <w:t>Technical Assistance -- Training Schedule</w:t>
        </w:r>
      </w:hyperlink>
      <w:r w:rsidR="0013204F">
        <w:rPr>
          <w:rFonts w:ascii="Arial" w:hAnsi="Arial" w:cs="Arial"/>
          <w:b w:val="0"/>
          <w:color w:val="1F497D" w:themeColor="text2"/>
          <w:sz w:val="24"/>
          <w:szCs w:val="24"/>
        </w:rPr>
        <w:t xml:space="preserve"> (hyperlink)</w:t>
      </w:r>
    </w:p>
    <w:p w:rsidR="00594DE6" w:rsidRDefault="00594DE6" w:rsidP="00567E56">
      <w:pPr>
        <w:pStyle w:val="Heading1"/>
        <w:ind w:left="1122"/>
        <w:rPr>
          <w:rFonts w:ascii="Arial" w:hAnsi="Arial" w:cs="Arial"/>
          <w:sz w:val="22"/>
          <w:szCs w:val="22"/>
        </w:rPr>
      </w:pPr>
    </w:p>
    <w:p w:rsidR="0013204F" w:rsidRDefault="0013204F">
      <w:pPr>
        <w:rPr>
          <w:rFonts w:ascii="Arial" w:hAnsi="Arial" w:cs="Arial"/>
          <w:b/>
          <w:bCs/>
          <w:color w:val="0F5CAC"/>
          <w:kern w:val="36"/>
          <w:sz w:val="22"/>
          <w:szCs w:val="22"/>
        </w:rPr>
      </w:pPr>
      <w:r>
        <w:rPr>
          <w:rFonts w:ascii="Arial" w:hAnsi="Arial" w:cs="Arial"/>
          <w:sz w:val="22"/>
          <w:szCs w:val="22"/>
        </w:rPr>
        <w:br w:type="page"/>
      </w:r>
    </w:p>
    <w:p w:rsidR="00594DE6" w:rsidRDefault="00594DE6" w:rsidP="00567E56">
      <w:pPr>
        <w:pStyle w:val="Heading1"/>
        <w:ind w:left="1122"/>
        <w:rPr>
          <w:rFonts w:ascii="Arial" w:hAnsi="Arial" w:cs="Arial"/>
          <w:sz w:val="22"/>
          <w:szCs w:val="22"/>
        </w:rPr>
      </w:pPr>
    </w:p>
    <w:p w:rsidR="00624472" w:rsidRPr="00566F0A" w:rsidRDefault="00624472" w:rsidP="00624472">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r w:rsidRPr="00566F0A">
        <w:rPr>
          <w:rFonts w:ascii="Arial" w:hAnsi="Arial" w:cs="Arial"/>
          <w:b/>
          <w:sz w:val="20"/>
          <w:szCs w:val="20"/>
        </w:rPr>
        <w:t>Intentionally Left Blank</w:t>
      </w:r>
      <w:r w:rsidR="00566F0A">
        <w:rPr>
          <w:rFonts w:ascii="Arial" w:hAnsi="Arial" w:cs="Arial"/>
          <w:b/>
          <w:sz w:val="20"/>
          <w:szCs w:val="20"/>
        </w:rPr>
        <w:t xml:space="preserve"> for Notes</w:t>
      </w: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410E9" w:rsidRDefault="006410E9"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410E9" w:rsidRDefault="006410E9"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410E9" w:rsidRDefault="006410E9"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410E9" w:rsidRDefault="006410E9"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66F0A" w:rsidRDefault="00566F0A"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60AFF" w:rsidRDefault="00660AFF" w:rsidP="0062447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624472" w:rsidRDefault="00624472" w:rsidP="00660AFF">
      <w:pPr>
        <w:pStyle w:val="Title"/>
        <w:jc w:val="left"/>
        <w:outlineLvl w:val="0"/>
      </w:pPr>
    </w:p>
    <w:sectPr w:rsidR="00624472" w:rsidSect="00E56F73">
      <w:headerReference w:type="even" r:id="rId28"/>
      <w:headerReference w:type="default" r:id="rId29"/>
      <w:footerReference w:type="even" r:id="rId30"/>
      <w:footerReference w:type="default" r:id="rId31"/>
      <w:headerReference w:type="first" r:id="rId32"/>
      <w:footerReference w:type="first" r:id="rId33"/>
      <w:pgSz w:w="12240" w:h="15840" w:code="1"/>
      <w:pgMar w:top="1440" w:right="1207" w:bottom="1440" w:left="1440"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277" w:rsidRDefault="00725277">
      <w:r>
        <w:separator/>
      </w:r>
    </w:p>
  </w:endnote>
  <w:endnote w:type="continuationSeparator" w:id="0">
    <w:p w:rsidR="00725277" w:rsidRDefault="0072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6A" w:rsidRDefault="006B2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77" w:rsidRDefault="00725277" w:rsidP="00F82FE0">
    <w:pPr>
      <w:pStyle w:val="Footer"/>
      <w:jc w:val="center"/>
      <w:rPr>
        <w:rStyle w:val="PageNumber"/>
        <w:rFonts w:ascii="Arial" w:hAnsi="Arial" w:cs="Arial"/>
      </w:rPr>
    </w:pPr>
    <w:r>
      <w:rPr>
        <w:rFonts w:ascii="Arial" w:hAnsi="Arial" w:cs="Arial"/>
      </w:rPr>
      <w:t xml:space="preserve">XI - </w:t>
    </w:r>
    <w:r w:rsidRPr="00F82FE0">
      <w:rPr>
        <w:rStyle w:val="PageNumber"/>
        <w:rFonts w:ascii="Arial" w:hAnsi="Arial" w:cs="Arial"/>
      </w:rPr>
      <w:fldChar w:fldCharType="begin"/>
    </w:r>
    <w:r w:rsidRPr="00F82FE0">
      <w:rPr>
        <w:rStyle w:val="PageNumber"/>
        <w:rFonts w:ascii="Arial" w:hAnsi="Arial" w:cs="Arial"/>
      </w:rPr>
      <w:instrText xml:space="preserve"> PAGE </w:instrText>
    </w:r>
    <w:r w:rsidRPr="00F82FE0">
      <w:rPr>
        <w:rStyle w:val="PageNumber"/>
        <w:rFonts w:ascii="Arial" w:hAnsi="Arial" w:cs="Arial"/>
      </w:rPr>
      <w:fldChar w:fldCharType="separate"/>
    </w:r>
    <w:r w:rsidR="006B296A">
      <w:rPr>
        <w:rStyle w:val="PageNumber"/>
        <w:rFonts w:ascii="Arial" w:hAnsi="Arial" w:cs="Arial"/>
        <w:noProof/>
      </w:rPr>
      <w:t>10</w:t>
    </w:r>
    <w:r w:rsidRPr="00F82FE0">
      <w:rPr>
        <w:rStyle w:val="PageNumber"/>
        <w:rFonts w:ascii="Arial" w:hAnsi="Arial" w:cs="Arial"/>
      </w:rPr>
      <w:fldChar w:fldCharType="end"/>
    </w:r>
  </w:p>
  <w:p w:rsidR="00725277" w:rsidRDefault="00725277" w:rsidP="00F82FE0">
    <w:pPr>
      <w:pStyle w:val="Footer"/>
      <w:rPr>
        <w:rStyle w:val="PageNumber"/>
        <w:rFonts w:ascii="Arial" w:hAnsi="Arial" w:cs="Arial"/>
        <w:sz w:val="20"/>
        <w:szCs w:val="20"/>
      </w:rPr>
    </w:pPr>
    <w:r>
      <w:rPr>
        <w:rStyle w:val="PageNumber"/>
        <w:rFonts w:ascii="Arial" w:hAnsi="Arial" w:cs="Arial"/>
        <w:sz w:val="20"/>
        <w:szCs w:val="20"/>
      </w:rPr>
      <w:t>HOME Contract Management Manual</w:t>
    </w:r>
  </w:p>
  <w:p w:rsidR="00725277" w:rsidRPr="00F82FE0" w:rsidRDefault="00725277" w:rsidP="00F82FE0">
    <w:pPr>
      <w:pStyle w:val="Footer"/>
      <w:rPr>
        <w:rFonts w:ascii="Arial" w:hAnsi="Arial" w:cs="Arial"/>
        <w:sz w:val="20"/>
        <w:szCs w:val="20"/>
      </w:rPr>
    </w:pPr>
    <w:r>
      <w:rPr>
        <w:rStyle w:val="PageNumber"/>
        <w:rFonts w:ascii="Arial" w:hAnsi="Arial" w:cs="Arial"/>
        <w:sz w:val="20"/>
        <w:szCs w:val="20"/>
      </w:rPr>
      <w:t xml:space="preserve">Revised </w:t>
    </w:r>
    <w:r w:rsidR="006B296A">
      <w:rPr>
        <w:rStyle w:val="PageNumber"/>
        <w:rFonts w:ascii="Arial" w:hAnsi="Arial" w:cs="Arial"/>
        <w:sz w:val="20"/>
        <w:szCs w:val="20"/>
      </w:rPr>
      <w:t xml:space="preserve">February </w:t>
    </w:r>
    <w:r w:rsidR="006B296A">
      <w:rPr>
        <w:rStyle w:val="PageNumber"/>
        <w:rFonts w:ascii="Arial" w:hAnsi="Arial" w:cs="Arial"/>
        <w:sz w:val="20"/>
        <w:szCs w:val="20"/>
      </w:rPr>
      <w:t>2013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6A" w:rsidRDefault="006B2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277" w:rsidRDefault="00725277">
      <w:r>
        <w:separator/>
      </w:r>
    </w:p>
  </w:footnote>
  <w:footnote w:type="continuationSeparator" w:id="0">
    <w:p w:rsidR="00725277" w:rsidRDefault="0072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6A" w:rsidRDefault="006B2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77" w:rsidRDefault="00725277" w:rsidP="00E85B2A">
    <w:pPr>
      <w:pStyle w:val="Header"/>
      <w:jc w:val="right"/>
      <w:rPr>
        <w:rFonts w:ascii="Arial" w:hAnsi="Arial" w:cs="Arial"/>
        <w:b/>
      </w:rPr>
    </w:pPr>
    <w:r>
      <w:rPr>
        <w:rFonts w:ascii="Arial" w:hAnsi="Arial" w:cs="Arial"/>
        <w:b/>
      </w:rPr>
      <w:t>Ch XI – Overview</w:t>
    </w:r>
  </w:p>
  <w:p w:rsidR="00725277" w:rsidRDefault="00725277" w:rsidP="00E85B2A">
    <w:pPr>
      <w:pStyle w:val="Header"/>
      <w:jc w:val="right"/>
      <w:rPr>
        <w:rFonts w:ascii="Arial" w:hAnsi="Arial" w:cs="Arial"/>
        <w:b/>
      </w:rPr>
    </w:pPr>
    <w:r>
      <w:rPr>
        <w:rFonts w:ascii="Arial" w:hAnsi="Arial" w:cs="Arial"/>
        <w:b/>
      </w:rPr>
      <w:t>Section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96A" w:rsidRDefault="006B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87E"/>
    <w:multiLevelType w:val="hybridMultilevel"/>
    <w:tmpl w:val="D05CDD6C"/>
    <w:lvl w:ilvl="0" w:tplc="2AC2AA6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763132C"/>
    <w:multiLevelType w:val="hybridMultilevel"/>
    <w:tmpl w:val="B1768E16"/>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2">
    <w:nsid w:val="0C17744F"/>
    <w:multiLevelType w:val="hybridMultilevel"/>
    <w:tmpl w:val="8D8EF40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D9A07A0"/>
    <w:multiLevelType w:val="multilevel"/>
    <w:tmpl w:val="01EE435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7BE772E"/>
    <w:multiLevelType w:val="hybridMultilevel"/>
    <w:tmpl w:val="6DC235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39583F"/>
    <w:multiLevelType w:val="multilevel"/>
    <w:tmpl w:val="CC16E76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E918AE"/>
    <w:multiLevelType w:val="hybridMultilevel"/>
    <w:tmpl w:val="DBB4124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2722B4C"/>
    <w:multiLevelType w:val="hybridMultilevel"/>
    <w:tmpl w:val="BD26EE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7748D5"/>
    <w:multiLevelType w:val="hybridMultilevel"/>
    <w:tmpl w:val="8DC43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AC014B"/>
    <w:multiLevelType w:val="hybridMultilevel"/>
    <w:tmpl w:val="00F652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567504"/>
    <w:multiLevelType w:val="multilevel"/>
    <w:tmpl w:val="F356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B1B0F"/>
    <w:multiLevelType w:val="hybridMultilevel"/>
    <w:tmpl w:val="C3481F30"/>
    <w:lvl w:ilvl="0" w:tplc="E9366308">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4805B5"/>
    <w:multiLevelType w:val="hybridMultilevel"/>
    <w:tmpl w:val="5F5CC05C"/>
    <w:lvl w:ilvl="0" w:tplc="0409000B">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3">
    <w:nsid w:val="2B1051FF"/>
    <w:multiLevelType w:val="multilevel"/>
    <w:tmpl w:val="E1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64580"/>
    <w:multiLevelType w:val="hybridMultilevel"/>
    <w:tmpl w:val="534CDDAA"/>
    <w:lvl w:ilvl="0" w:tplc="0409000B">
      <w:start w:val="1"/>
      <w:numFmt w:val="bullet"/>
      <w:lvlText w:val=""/>
      <w:lvlJc w:val="left"/>
      <w:pPr>
        <w:tabs>
          <w:tab w:val="num" w:pos="720"/>
        </w:tabs>
        <w:ind w:left="720" w:hanging="360"/>
      </w:pPr>
      <w:rPr>
        <w:rFonts w:ascii="Wingdings" w:hAnsi="Wingdings" w:hint="default"/>
      </w:rPr>
    </w:lvl>
    <w:lvl w:ilvl="1" w:tplc="A6626D70">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79355B"/>
    <w:multiLevelType w:val="hybridMultilevel"/>
    <w:tmpl w:val="07583B58"/>
    <w:lvl w:ilvl="0" w:tplc="BC5236CE">
      <w:start w:val="3"/>
      <w:numFmt w:val="decimal"/>
      <w:lvlText w:val="%1."/>
      <w:lvlJc w:val="left"/>
      <w:pPr>
        <w:tabs>
          <w:tab w:val="num" w:pos="1798"/>
        </w:tabs>
        <w:ind w:left="1798" w:hanging="360"/>
      </w:pPr>
      <w:rPr>
        <w:rFonts w:hint="default"/>
      </w:rPr>
    </w:lvl>
    <w:lvl w:ilvl="1" w:tplc="04090019" w:tentative="1">
      <w:start w:val="1"/>
      <w:numFmt w:val="lowerLetter"/>
      <w:lvlText w:val="%2."/>
      <w:lvlJc w:val="left"/>
      <w:pPr>
        <w:tabs>
          <w:tab w:val="num" w:pos="2518"/>
        </w:tabs>
        <w:ind w:left="2518" w:hanging="360"/>
      </w:pPr>
    </w:lvl>
    <w:lvl w:ilvl="2" w:tplc="0409001B" w:tentative="1">
      <w:start w:val="1"/>
      <w:numFmt w:val="lowerRoman"/>
      <w:lvlText w:val="%3."/>
      <w:lvlJc w:val="right"/>
      <w:pPr>
        <w:tabs>
          <w:tab w:val="num" w:pos="3238"/>
        </w:tabs>
        <w:ind w:left="3238" w:hanging="180"/>
      </w:pPr>
    </w:lvl>
    <w:lvl w:ilvl="3" w:tplc="0409000F" w:tentative="1">
      <w:start w:val="1"/>
      <w:numFmt w:val="decimal"/>
      <w:lvlText w:val="%4."/>
      <w:lvlJc w:val="left"/>
      <w:pPr>
        <w:tabs>
          <w:tab w:val="num" w:pos="3958"/>
        </w:tabs>
        <w:ind w:left="3958" w:hanging="360"/>
      </w:pPr>
    </w:lvl>
    <w:lvl w:ilvl="4" w:tplc="04090019" w:tentative="1">
      <w:start w:val="1"/>
      <w:numFmt w:val="lowerLetter"/>
      <w:lvlText w:val="%5."/>
      <w:lvlJc w:val="left"/>
      <w:pPr>
        <w:tabs>
          <w:tab w:val="num" w:pos="4678"/>
        </w:tabs>
        <w:ind w:left="4678" w:hanging="360"/>
      </w:pPr>
    </w:lvl>
    <w:lvl w:ilvl="5" w:tplc="0409001B" w:tentative="1">
      <w:start w:val="1"/>
      <w:numFmt w:val="lowerRoman"/>
      <w:lvlText w:val="%6."/>
      <w:lvlJc w:val="right"/>
      <w:pPr>
        <w:tabs>
          <w:tab w:val="num" w:pos="5398"/>
        </w:tabs>
        <w:ind w:left="5398" w:hanging="180"/>
      </w:pPr>
    </w:lvl>
    <w:lvl w:ilvl="6" w:tplc="0409000F" w:tentative="1">
      <w:start w:val="1"/>
      <w:numFmt w:val="decimal"/>
      <w:lvlText w:val="%7."/>
      <w:lvlJc w:val="left"/>
      <w:pPr>
        <w:tabs>
          <w:tab w:val="num" w:pos="6118"/>
        </w:tabs>
        <w:ind w:left="6118" w:hanging="360"/>
      </w:pPr>
    </w:lvl>
    <w:lvl w:ilvl="7" w:tplc="04090019" w:tentative="1">
      <w:start w:val="1"/>
      <w:numFmt w:val="lowerLetter"/>
      <w:lvlText w:val="%8."/>
      <w:lvlJc w:val="left"/>
      <w:pPr>
        <w:tabs>
          <w:tab w:val="num" w:pos="6838"/>
        </w:tabs>
        <w:ind w:left="6838" w:hanging="360"/>
      </w:pPr>
    </w:lvl>
    <w:lvl w:ilvl="8" w:tplc="0409001B" w:tentative="1">
      <w:start w:val="1"/>
      <w:numFmt w:val="lowerRoman"/>
      <w:lvlText w:val="%9."/>
      <w:lvlJc w:val="right"/>
      <w:pPr>
        <w:tabs>
          <w:tab w:val="num" w:pos="7558"/>
        </w:tabs>
        <w:ind w:left="7558" w:hanging="180"/>
      </w:pPr>
    </w:lvl>
  </w:abstractNum>
  <w:abstractNum w:abstractNumId="16">
    <w:nsid w:val="3C1F2FD9"/>
    <w:multiLevelType w:val="hybridMultilevel"/>
    <w:tmpl w:val="549E8E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C2B7AD0"/>
    <w:multiLevelType w:val="multilevel"/>
    <w:tmpl w:val="8178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1E5F87"/>
    <w:multiLevelType w:val="hybridMultilevel"/>
    <w:tmpl w:val="01EE43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BA11F09"/>
    <w:multiLevelType w:val="hybridMultilevel"/>
    <w:tmpl w:val="D4B01B48"/>
    <w:lvl w:ilvl="0" w:tplc="04090001">
      <w:start w:val="1"/>
      <w:numFmt w:val="bullet"/>
      <w:lvlText w:val=""/>
      <w:lvlJc w:val="left"/>
      <w:pPr>
        <w:tabs>
          <w:tab w:val="num" w:pos="2590"/>
        </w:tabs>
        <w:ind w:left="2590" w:hanging="360"/>
      </w:pPr>
      <w:rPr>
        <w:rFonts w:ascii="Symbol" w:hAnsi="Symbol" w:hint="default"/>
      </w:rPr>
    </w:lvl>
    <w:lvl w:ilvl="1" w:tplc="04090003" w:tentative="1">
      <w:start w:val="1"/>
      <w:numFmt w:val="bullet"/>
      <w:lvlText w:val="o"/>
      <w:lvlJc w:val="left"/>
      <w:pPr>
        <w:tabs>
          <w:tab w:val="num" w:pos="3310"/>
        </w:tabs>
        <w:ind w:left="3310" w:hanging="360"/>
      </w:pPr>
      <w:rPr>
        <w:rFonts w:ascii="Courier New" w:hAnsi="Courier New" w:cs="Courier New" w:hint="default"/>
      </w:rPr>
    </w:lvl>
    <w:lvl w:ilvl="2" w:tplc="04090005" w:tentative="1">
      <w:start w:val="1"/>
      <w:numFmt w:val="bullet"/>
      <w:lvlText w:val=""/>
      <w:lvlJc w:val="left"/>
      <w:pPr>
        <w:tabs>
          <w:tab w:val="num" w:pos="4030"/>
        </w:tabs>
        <w:ind w:left="4030" w:hanging="360"/>
      </w:pPr>
      <w:rPr>
        <w:rFonts w:ascii="Wingdings" w:hAnsi="Wingdings" w:hint="default"/>
      </w:rPr>
    </w:lvl>
    <w:lvl w:ilvl="3" w:tplc="04090001" w:tentative="1">
      <w:start w:val="1"/>
      <w:numFmt w:val="bullet"/>
      <w:lvlText w:val=""/>
      <w:lvlJc w:val="left"/>
      <w:pPr>
        <w:tabs>
          <w:tab w:val="num" w:pos="4750"/>
        </w:tabs>
        <w:ind w:left="4750" w:hanging="360"/>
      </w:pPr>
      <w:rPr>
        <w:rFonts w:ascii="Symbol" w:hAnsi="Symbol" w:hint="default"/>
      </w:rPr>
    </w:lvl>
    <w:lvl w:ilvl="4" w:tplc="04090003" w:tentative="1">
      <w:start w:val="1"/>
      <w:numFmt w:val="bullet"/>
      <w:lvlText w:val="o"/>
      <w:lvlJc w:val="left"/>
      <w:pPr>
        <w:tabs>
          <w:tab w:val="num" w:pos="5470"/>
        </w:tabs>
        <w:ind w:left="5470" w:hanging="360"/>
      </w:pPr>
      <w:rPr>
        <w:rFonts w:ascii="Courier New" w:hAnsi="Courier New" w:cs="Courier New" w:hint="default"/>
      </w:rPr>
    </w:lvl>
    <w:lvl w:ilvl="5" w:tplc="04090005" w:tentative="1">
      <w:start w:val="1"/>
      <w:numFmt w:val="bullet"/>
      <w:lvlText w:val=""/>
      <w:lvlJc w:val="left"/>
      <w:pPr>
        <w:tabs>
          <w:tab w:val="num" w:pos="6190"/>
        </w:tabs>
        <w:ind w:left="6190" w:hanging="360"/>
      </w:pPr>
      <w:rPr>
        <w:rFonts w:ascii="Wingdings" w:hAnsi="Wingdings" w:hint="default"/>
      </w:rPr>
    </w:lvl>
    <w:lvl w:ilvl="6" w:tplc="04090001" w:tentative="1">
      <w:start w:val="1"/>
      <w:numFmt w:val="bullet"/>
      <w:lvlText w:val=""/>
      <w:lvlJc w:val="left"/>
      <w:pPr>
        <w:tabs>
          <w:tab w:val="num" w:pos="6910"/>
        </w:tabs>
        <w:ind w:left="6910" w:hanging="360"/>
      </w:pPr>
      <w:rPr>
        <w:rFonts w:ascii="Symbol" w:hAnsi="Symbol" w:hint="default"/>
      </w:rPr>
    </w:lvl>
    <w:lvl w:ilvl="7" w:tplc="04090003" w:tentative="1">
      <w:start w:val="1"/>
      <w:numFmt w:val="bullet"/>
      <w:lvlText w:val="o"/>
      <w:lvlJc w:val="left"/>
      <w:pPr>
        <w:tabs>
          <w:tab w:val="num" w:pos="7630"/>
        </w:tabs>
        <w:ind w:left="7630" w:hanging="360"/>
      </w:pPr>
      <w:rPr>
        <w:rFonts w:ascii="Courier New" w:hAnsi="Courier New" w:cs="Courier New" w:hint="default"/>
      </w:rPr>
    </w:lvl>
    <w:lvl w:ilvl="8" w:tplc="04090005" w:tentative="1">
      <w:start w:val="1"/>
      <w:numFmt w:val="bullet"/>
      <w:lvlText w:val=""/>
      <w:lvlJc w:val="left"/>
      <w:pPr>
        <w:tabs>
          <w:tab w:val="num" w:pos="8350"/>
        </w:tabs>
        <w:ind w:left="8350" w:hanging="360"/>
      </w:pPr>
      <w:rPr>
        <w:rFonts w:ascii="Wingdings" w:hAnsi="Wingdings" w:hint="default"/>
      </w:rPr>
    </w:lvl>
  </w:abstractNum>
  <w:abstractNum w:abstractNumId="20">
    <w:nsid w:val="4FFD5651"/>
    <w:multiLevelType w:val="hybridMultilevel"/>
    <w:tmpl w:val="6818DC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B330866"/>
    <w:multiLevelType w:val="hybridMultilevel"/>
    <w:tmpl w:val="8E2C8FC8"/>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22">
    <w:nsid w:val="5CD23474"/>
    <w:multiLevelType w:val="multilevel"/>
    <w:tmpl w:val="534CDD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2238B6"/>
    <w:multiLevelType w:val="hybridMultilevel"/>
    <w:tmpl w:val="DB5A88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AF60F8D"/>
    <w:multiLevelType w:val="hybridMultilevel"/>
    <w:tmpl w:val="DD5217C0"/>
    <w:lvl w:ilvl="0" w:tplc="A6626D70">
      <w:start w:val="1"/>
      <w:numFmt w:val="decimal"/>
      <w:lvlText w:val="%1."/>
      <w:lvlJc w:val="left"/>
      <w:pPr>
        <w:tabs>
          <w:tab w:val="num" w:pos="1468"/>
        </w:tabs>
        <w:ind w:left="1468" w:hanging="360"/>
      </w:pPr>
      <w:rPr>
        <w:b/>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25">
    <w:nsid w:val="7CF75D4B"/>
    <w:multiLevelType w:val="hybridMultilevel"/>
    <w:tmpl w:val="E85831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4"/>
  </w:num>
  <w:num w:numId="4">
    <w:abstractNumId w:val="14"/>
  </w:num>
  <w:num w:numId="5">
    <w:abstractNumId w:val="7"/>
  </w:num>
  <w:num w:numId="6">
    <w:abstractNumId w:val="9"/>
  </w:num>
  <w:num w:numId="7">
    <w:abstractNumId w:val="25"/>
  </w:num>
  <w:num w:numId="8">
    <w:abstractNumId w:val="6"/>
  </w:num>
  <w:num w:numId="9">
    <w:abstractNumId w:val="11"/>
  </w:num>
  <w:num w:numId="10">
    <w:abstractNumId w:val="2"/>
  </w:num>
  <w:num w:numId="11">
    <w:abstractNumId w:val="20"/>
  </w:num>
  <w:num w:numId="12">
    <w:abstractNumId w:val="8"/>
  </w:num>
  <w:num w:numId="13">
    <w:abstractNumId w:val="18"/>
  </w:num>
  <w:num w:numId="14">
    <w:abstractNumId w:val="24"/>
  </w:num>
  <w:num w:numId="15">
    <w:abstractNumId w:val="5"/>
  </w:num>
  <w:num w:numId="16">
    <w:abstractNumId w:val="22"/>
  </w:num>
  <w:num w:numId="17">
    <w:abstractNumId w:val="3"/>
  </w:num>
  <w:num w:numId="18">
    <w:abstractNumId w:val="23"/>
  </w:num>
  <w:num w:numId="19">
    <w:abstractNumId w:val="1"/>
  </w:num>
  <w:num w:numId="20">
    <w:abstractNumId w:val="21"/>
  </w:num>
  <w:num w:numId="21">
    <w:abstractNumId w:val="13"/>
  </w:num>
  <w:num w:numId="22">
    <w:abstractNumId w:val="12"/>
  </w:num>
  <w:num w:numId="23">
    <w:abstractNumId w:val="19"/>
  </w:num>
  <w:num w:numId="24">
    <w:abstractNumId w:val="15"/>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6D"/>
    <w:rsid w:val="000059A0"/>
    <w:rsid w:val="00010BDD"/>
    <w:rsid w:val="00023EE6"/>
    <w:rsid w:val="000266C4"/>
    <w:rsid w:val="00032A1D"/>
    <w:rsid w:val="00034764"/>
    <w:rsid w:val="00034E23"/>
    <w:rsid w:val="00042A7A"/>
    <w:rsid w:val="000452BF"/>
    <w:rsid w:val="00047D85"/>
    <w:rsid w:val="0005501E"/>
    <w:rsid w:val="000633E6"/>
    <w:rsid w:val="000709EC"/>
    <w:rsid w:val="00085482"/>
    <w:rsid w:val="00096D86"/>
    <w:rsid w:val="000A383F"/>
    <w:rsid w:val="000A5526"/>
    <w:rsid w:val="000A68D9"/>
    <w:rsid w:val="000B59B7"/>
    <w:rsid w:val="000C3531"/>
    <w:rsid w:val="000D0F9A"/>
    <w:rsid w:val="000D2019"/>
    <w:rsid w:val="000D5E08"/>
    <w:rsid w:val="000E1A32"/>
    <w:rsid w:val="000F443E"/>
    <w:rsid w:val="00107A54"/>
    <w:rsid w:val="00112602"/>
    <w:rsid w:val="001127BD"/>
    <w:rsid w:val="0013204F"/>
    <w:rsid w:val="001360D4"/>
    <w:rsid w:val="00140680"/>
    <w:rsid w:val="00142E84"/>
    <w:rsid w:val="001508CF"/>
    <w:rsid w:val="00152CC0"/>
    <w:rsid w:val="001540B2"/>
    <w:rsid w:val="001654C7"/>
    <w:rsid w:val="00166C82"/>
    <w:rsid w:val="00173DB2"/>
    <w:rsid w:val="00176933"/>
    <w:rsid w:val="00185ECB"/>
    <w:rsid w:val="001908B6"/>
    <w:rsid w:val="00193AF5"/>
    <w:rsid w:val="001B5AFB"/>
    <w:rsid w:val="001C40F7"/>
    <w:rsid w:val="001D2568"/>
    <w:rsid w:val="001D429D"/>
    <w:rsid w:val="001D64F3"/>
    <w:rsid w:val="001D7818"/>
    <w:rsid w:val="001D7F45"/>
    <w:rsid w:val="001E67BB"/>
    <w:rsid w:val="001E6BBE"/>
    <w:rsid w:val="001F03A5"/>
    <w:rsid w:val="001F480B"/>
    <w:rsid w:val="001F6483"/>
    <w:rsid w:val="00203BD9"/>
    <w:rsid w:val="00204ADC"/>
    <w:rsid w:val="00207DEE"/>
    <w:rsid w:val="00210ADF"/>
    <w:rsid w:val="00212B9D"/>
    <w:rsid w:val="00213290"/>
    <w:rsid w:val="00213819"/>
    <w:rsid w:val="00214079"/>
    <w:rsid w:val="00214288"/>
    <w:rsid w:val="00214468"/>
    <w:rsid w:val="002145F1"/>
    <w:rsid w:val="00216A11"/>
    <w:rsid w:val="00224C8E"/>
    <w:rsid w:val="002351B5"/>
    <w:rsid w:val="00237710"/>
    <w:rsid w:val="00243E2B"/>
    <w:rsid w:val="002457DA"/>
    <w:rsid w:val="00250B90"/>
    <w:rsid w:val="0025109D"/>
    <w:rsid w:val="0025184A"/>
    <w:rsid w:val="002552A2"/>
    <w:rsid w:val="0026386B"/>
    <w:rsid w:val="0027306A"/>
    <w:rsid w:val="002749EC"/>
    <w:rsid w:val="0027605E"/>
    <w:rsid w:val="00280AE5"/>
    <w:rsid w:val="00282BC1"/>
    <w:rsid w:val="00293F2F"/>
    <w:rsid w:val="002A5B45"/>
    <w:rsid w:val="002B0433"/>
    <w:rsid w:val="002B29DB"/>
    <w:rsid w:val="002B5491"/>
    <w:rsid w:val="002C0E05"/>
    <w:rsid w:val="002D50B4"/>
    <w:rsid w:val="002D727B"/>
    <w:rsid w:val="002E7A18"/>
    <w:rsid w:val="002F6112"/>
    <w:rsid w:val="002F630F"/>
    <w:rsid w:val="00300007"/>
    <w:rsid w:val="00306441"/>
    <w:rsid w:val="00311D3A"/>
    <w:rsid w:val="00323328"/>
    <w:rsid w:val="003257AE"/>
    <w:rsid w:val="00332855"/>
    <w:rsid w:val="00334729"/>
    <w:rsid w:val="00346421"/>
    <w:rsid w:val="00347B8C"/>
    <w:rsid w:val="00352FC5"/>
    <w:rsid w:val="00353B51"/>
    <w:rsid w:val="003571F2"/>
    <w:rsid w:val="00374C41"/>
    <w:rsid w:val="0037684A"/>
    <w:rsid w:val="003838D1"/>
    <w:rsid w:val="003863C6"/>
    <w:rsid w:val="00390822"/>
    <w:rsid w:val="003A0B24"/>
    <w:rsid w:val="003A3BCB"/>
    <w:rsid w:val="003A47E6"/>
    <w:rsid w:val="003A6334"/>
    <w:rsid w:val="003A7FF1"/>
    <w:rsid w:val="003B0BB5"/>
    <w:rsid w:val="003B3134"/>
    <w:rsid w:val="003B6136"/>
    <w:rsid w:val="003C13C3"/>
    <w:rsid w:val="003E7529"/>
    <w:rsid w:val="003F042F"/>
    <w:rsid w:val="003F298E"/>
    <w:rsid w:val="003F58E5"/>
    <w:rsid w:val="0040055C"/>
    <w:rsid w:val="00401449"/>
    <w:rsid w:val="00414F5D"/>
    <w:rsid w:val="00433108"/>
    <w:rsid w:val="0043795C"/>
    <w:rsid w:val="0044532D"/>
    <w:rsid w:val="00450C2D"/>
    <w:rsid w:val="00457FFA"/>
    <w:rsid w:val="0047291E"/>
    <w:rsid w:val="00474CBA"/>
    <w:rsid w:val="004807B8"/>
    <w:rsid w:val="00482DCF"/>
    <w:rsid w:val="00485EA0"/>
    <w:rsid w:val="00487C3F"/>
    <w:rsid w:val="00494789"/>
    <w:rsid w:val="0049716F"/>
    <w:rsid w:val="004C0FBD"/>
    <w:rsid w:val="004C343C"/>
    <w:rsid w:val="004D1146"/>
    <w:rsid w:val="004D28E2"/>
    <w:rsid w:val="004D3F4D"/>
    <w:rsid w:val="004D4B3A"/>
    <w:rsid w:val="004E716E"/>
    <w:rsid w:val="00517F3D"/>
    <w:rsid w:val="00520C22"/>
    <w:rsid w:val="00522ED5"/>
    <w:rsid w:val="0054017B"/>
    <w:rsid w:val="005468F3"/>
    <w:rsid w:val="00561ECA"/>
    <w:rsid w:val="00563006"/>
    <w:rsid w:val="00566F0A"/>
    <w:rsid w:val="00567E56"/>
    <w:rsid w:val="005743B7"/>
    <w:rsid w:val="005744DA"/>
    <w:rsid w:val="00575278"/>
    <w:rsid w:val="00583DCB"/>
    <w:rsid w:val="00590905"/>
    <w:rsid w:val="0059118D"/>
    <w:rsid w:val="00594DE6"/>
    <w:rsid w:val="005953E4"/>
    <w:rsid w:val="005973B7"/>
    <w:rsid w:val="005975DE"/>
    <w:rsid w:val="005A538F"/>
    <w:rsid w:val="005B06D8"/>
    <w:rsid w:val="005B1884"/>
    <w:rsid w:val="005C27E1"/>
    <w:rsid w:val="005C6B76"/>
    <w:rsid w:val="005D26FA"/>
    <w:rsid w:val="005F3F02"/>
    <w:rsid w:val="005F40F4"/>
    <w:rsid w:val="00606654"/>
    <w:rsid w:val="00611A3F"/>
    <w:rsid w:val="00611F23"/>
    <w:rsid w:val="006156A6"/>
    <w:rsid w:val="00622587"/>
    <w:rsid w:val="00624472"/>
    <w:rsid w:val="0062473B"/>
    <w:rsid w:val="006250FA"/>
    <w:rsid w:val="006307DA"/>
    <w:rsid w:val="00634DBF"/>
    <w:rsid w:val="006410E9"/>
    <w:rsid w:val="0064249D"/>
    <w:rsid w:val="00647AE2"/>
    <w:rsid w:val="006528FE"/>
    <w:rsid w:val="00660AFF"/>
    <w:rsid w:val="0066521D"/>
    <w:rsid w:val="00685FD1"/>
    <w:rsid w:val="006877B8"/>
    <w:rsid w:val="006959E9"/>
    <w:rsid w:val="006A7649"/>
    <w:rsid w:val="006B02D3"/>
    <w:rsid w:val="006B296A"/>
    <w:rsid w:val="006B3121"/>
    <w:rsid w:val="006C18A3"/>
    <w:rsid w:val="006C2398"/>
    <w:rsid w:val="006C7C02"/>
    <w:rsid w:val="006D29CC"/>
    <w:rsid w:val="006E2D10"/>
    <w:rsid w:val="006E5DD4"/>
    <w:rsid w:val="006F5D6F"/>
    <w:rsid w:val="00701303"/>
    <w:rsid w:val="007029E9"/>
    <w:rsid w:val="00704F5C"/>
    <w:rsid w:val="00713345"/>
    <w:rsid w:val="00713C61"/>
    <w:rsid w:val="00717D1B"/>
    <w:rsid w:val="00725277"/>
    <w:rsid w:val="00731039"/>
    <w:rsid w:val="00733AA9"/>
    <w:rsid w:val="00733DEF"/>
    <w:rsid w:val="007349F3"/>
    <w:rsid w:val="00735B10"/>
    <w:rsid w:val="007417B0"/>
    <w:rsid w:val="00752C41"/>
    <w:rsid w:val="00760EAF"/>
    <w:rsid w:val="00764968"/>
    <w:rsid w:val="00767702"/>
    <w:rsid w:val="00770C4C"/>
    <w:rsid w:val="00797332"/>
    <w:rsid w:val="007A4C29"/>
    <w:rsid w:val="007B6CE9"/>
    <w:rsid w:val="007C589D"/>
    <w:rsid w:val="007D074D"/>
    <w:rsid w:val="007E076A"/>
    <w:rsid w:val="007E6594"/>
    <w:rsid w:val="007F0176"/>
    <w:rsid w:val="007F07CA"/>
    <w:rsid w:val="0080283B"/>
    <w:rsid w:val="00804C24"/>
    <w:rsid w:val="00805363"/>
    <w:rsid w:val="00807EB0"/>
    <w:rsid w:val="00827B75"/>
    <w:rsid w:val="0083233C"/>
    <w:rsid w:val="00837036"/>
    <w:rsid w:val="008479A5"/>
    <w:rsid w:val="008533F0"/>
    <w:rsid w:val="008675D3"/>
    <w:rsid w:val="00883410"/>
    <w:rsid w:val="00892E6C"/>
    <w:rsid w:val="0089687D"/>
    <w:rsid w:val="008A4DE4"/>
    <w:rsid w:val="008B0B07"/>
    <w:rsid w:val="008B2E57"/>
    <w:rsid w:val="008B450A"/>
    <w:rsid w:val="008D08B7"/>
    <w:rsid w:val="008E3B51"/>
    <w:rsid w:val="008F5AD4"/>
    <w:rsid w:val="00900336"/>
    <w:rsid w:val="00900533"/>
    <w:rsid w:val="0090301C"/>
    <w:rsid w:val="00907351"/>
    <w:rsid w:val="0091291C"/>
    <w:rsid w:val="0091497B"/>
    <w:rsid w:val="00914FE3"/>
    <w:rsid w:val="00916918"/>
    <w:rsid w:val="00916CAA"/>
    <w:rsid w:val="0093177F"/>
    <w:rsid w:val="0095669B"/>
    <w:rsid w:val="0095736D"/>
    <w:rsid w:val="00961E36"/>
    <w:rsid w:val="009733EB"/>
    <w:rsid w:val="009744D0"/>
    <w:rsid w:val="00977D0D"/>
    <w:rsid w:val="00982BBA"/>
    <w:rsid w:val="00987EBD"/>
    <w:rsid w:val="0099112B"/>
    <w:rsid w:val="00992F3D"/>
    <w:rsid w:val="009A09D6"/>
    <w:rsid w:val="009A276B"/>
    <w:rsid w:val="009A3F93"/>
    <w:rsid w:val="009A430E"/>
    <w:rsid w:val="009B2181"/>
    <w:rsid w:val="009B2B38"/>
    <w:rsid w:val="009C164C"/>
    <w:rsid w:val="009C1B1C"/>
    <w:rsid w:val="009C41EC"/>
    <w:rsid w:val="009C43B1"/>
    <w:rsid w:val="009C5971"/>
    <w:rsid w:val="009C7CD0"/>
    <w:rsid w:val="009D03C6"/>
    <w:rsid w:val="009D2AA4"/>
    <w:rsid w:val="009E38C6"/>
    <w:rsid w:val="009F46E6"/>
    <w:rsid w:val="00A048BB"/>
    <w:rsid w:val="00A13201"/>
    <w:rsid w:val="00A27DC9"/>
    <w:rsid w:val="00A41A7A"/>
    <w:rsid w:val="00A41B6A"/>
    <w:rsid w:val="00A5516A"/>
    <w:rsid w:val="00A6334E"/>
    <w:rsid w:val="00A76ACA"/>
    <w:rsid w:val="00A81A67"/>
    <w:rsid w:val="00A910FD"/>
    <w:rsid w:val="00AA2B40"/>
    <w:rsid w:val="00AA4C63"/>
    <w:rsid w:val="00AB1220"/>
    <w:rsid w:val="00AB237C"/>
    <w:rsid w:val="00AB3FD2"/>
    <w:rsid w:val="00AC7E04"/>
    <w:rsid w:val="00AD0CCC"/>
    <w:rsid w:val="00AD1546"/>
    <w:rsid w:val="00AD227F"/>
    <w:rsid w:val="00AD3411"/>
    <w:rsid w:val="00AD4F60"/>
    <w:rsid w:val="00AD54FB"/>
    <w:rsid w:val="00AF2C74"/>
    <w:rsid w:val="00AF5598"/>
    <w:rsid w:val="00B03B74"/>
    <w:rsid w:val="00B10037"/>
    <w:rsid w:val="00B10759"/>
    <w:rsid w:val="00B12443"/>
    <w:rsid w:val="00B27E62"/>
    <w:rsid w:val="00B325CC"/>
    <w:rsid w:val="00B35AEE"/>
    <w:rsid w:val="00B42E03"/>
    <w:rsid w:val="00B46F5F"/>
    <w:rsid w:val="00B53652"/>
    <w:rsid w:val="00B53BA8"/>
    <w:rsid w:val="00B609C2"/>
    <w:rsid w:val="00B71C0C"/>
    <w:rsid w:val="00B76B88"/>
    <w:rsid w:val="00B77D90"/>
    <w:rsid w:val="00B92978"/>
    <w:rsid w:val="00B962BB"/>
    <w:rsid w:val="00BA0CF7"/>
    <w:rsid w:val="00BA2AE4"/>
    <w:rsid w:val="00BA5FAE"/>
    <w:rsid w:val="00BB482B"/>
    <w:rsid w:val="00BB60B8"/>
    <w:rsid w:val="00BC7067"/>
    <w:rsid w:val="00BD49D0"/>
    <w:rsid w:val="00BE275A"/>
    <w:rsid w:val="00BE2E2B"/>
    <w:rsid w:val="00C141ED"/>
    <w:rsid w:val="00C14E85"/>
    <w:rsid w:val="00C15BCD"/>
    <w:rsid w:val="00C33C17"/>
    <w:rsid w:val="00C35D09"/>
    <w:rsid w:val="00C40944"/>
    <w:rsid w:val="00C41B1E"/>
    <w:rsid w:val="00C42B6B"/>
    <w:rsid w:val="00C46BD5"/>
    <w:rsid w:val="00C6325F"/>
    <w:rsid w:val="00C65AFC"/>
    <w:rsid w:val="00C66781"/>
    <w:rsid w:val="00C70AC0"/>
    <w:rsid w:val="00C72B91"/>
    <w:rsid w:val="00C732B4"/>
    <w:rsid w:val="00C741E5"/>
    <w:rsid w:val="00C75D11"/>
    <w:rsid w:val="00C9265A"/>
    <w:rsid w:val="00C94555"/>
    <w:rsid w:val="00CA555D"/>
    <w:rsid w:val="00CA6E19"/>
    <w:rsid w:val="00CB13DE"/>
    <w:rsid w:val="00CB2AEB"/>
    <w:rsid w:val="00CB4645"/>
    <w:rsid w:val="00CB7E73"/>
    <w:rsid w:val="00CC20E5"/>
    <w:rsid w:val="00CC2CB5"/>
    <w:rsid w:val="00CC2F40"/>
    <w:rsid w:val="00CD0745"/>
    <w:rsid w:val="00CD3994"/>
    <w:rsid w:val="00CD5CC8"/>
    <w:rsid w:val="00CE1404"/>
    <w:rsid w:val="00CE2D07"/>
    <w:rsid w:val="00CE41FF"/>
    <w:rsid w:val="00CE4ABE"/>
    <w:rsid w:val="00D0138F"/>
    <w:rsid w:val="00D02424"/>
    <w:rsid w:val="00D02FE3"/>
    <w:rsid w:val="00D038B0"/>
    <w:rsid w:val="00D04783"/>
    <w:rsid w:val="00D0785D"/>
    <w:rsid w:val="00D110D9"/>
    <w:rsid w:val="00D111F2"/>
    <w:rsid w:val="00D11AA6"/>
    <w:rsid w:val="00D12EDF"/>
    <w:rsid w:val="00D145F2"/>
    <w:rsid w:val="00D149C0"/>
    <w:rsid w:val="00D20BA9"/>
    <w:rsid w:val="00D245F8"/>
    <w:rsid w:val="00D2646E"/>
    <w:rsid w:val="00D27043"/>
    <w:rsid w:val="00D27EA4"/>
    <w:rsid w:val="00D336D1"/>
    <w:rsid w:val="00D3561C"/>
    <w:rsid w:val="00D42DF2"/>
    <w:rsid w:val="00D46F00"/>
    <w:rsid w:val="00D50A05"/>
    <w:rsid w:val="00D51915"/>
    <w:rsid w:val="00D52E64"/>
    <w:rsid w:val="00D5344C"/>
    <w:rsid w:val="00D654D9"/>
    <w:rsid w:val="00D66048"/>
    <w:rsid w:val="00D67B3C"/>
    <w:rsid w:val="00D8488E"/>
    <w:rsid w:val="00D866C5"/>
    <w:rsid w:val="00D94B11"/>
    <w:rsid w:val="00DA2C58"/>
    <w:rsid w:val="00DB0D68"/>
    <w:rsid w:val="00DC248E"/>
    <w:rsid w:val="00DD7EDF"/>
    <w:rsid w:val="00DE49F9"/>
    <w:rsid w:val="00DF2142"/>
    <w:rsid w:val="00DF3085"/>
    <w:rsid w:val="00DF4468"/>
    <w:rsid w:val="00E02772"/>
    <w:rsid w:val="00E039AA"/>
    <w:rsid w:val="00E03BEA"/>
    <w:rsid w:val="00E11E3B"/>
    <w:rsid w:val="00E14BD9"/>
    <w:rsid w:val="00E16B32"/>
    <w:rsid w:val="00E17CD1"/>
    <w:rsid w:val="00E23220"/>
    <w:rsid w:val="00E25278"/>
    <w:rsid w:val="00E32D7A"/>
    <w:rsid w:val="00E4201A"/>
    <w:rsid w:val="00E42053"/>
    <w:rsid w:val="00E44DFE"/>
    <w:rsid w:val="00E44E73"/>
    <w:rsid w:val="00E47E20"/>
    <w:rsid w:val="00E531D3"/>
    <w:rsid w:val="00E54345"/>
    <w:rsid w:val="00E56F73"/>
    <w:rsid w:val="00E75ADC"/>
    <w:rsid w:val="00E7784F"/>
    <w:rsid w:val="00E80D41"/>
    <w:rsid w:val="00E85B2A"/>
    <w:rsid w:val="00E87340"/>
    <w:rsid w:val="00E9513A"/>
    <w:rsid w:val="00EA4B83"/>
    <w:rsid w:val="00EB424A"/>
    <w:rsid w:val="00EC3FAB"/>
    <w:rsid w:val="00EC3FAD"/>
    <w:rsid w:val="00ED0C01"/>
    <w:rsid w:val="00ED4821"/>
    <w:rsid w:val="00ED485F"/>
    <w:rsid w:val="00EE1CF8"/>
    <w:rsid w:val="00EF3E3D"/>
    <w:rsid w:val="00F06714"/>
    <w:rsid w:val="00F077A9"/>
    <w:rsid w:val="00F1039C"/>
    <w:rsid w:val="00F142A9"/>
    <w:rsid w:val="00F1721E"/>
    <w:rsid w:val="00F2057F"/>
    <w:rsid w:val="00F211F8"/>
    <w:rsid w:val="00F21A6F"/>
    <w:rsid w:val="00F22F0E"/>
    <w:rsid w:val="00F35BD0"/>
    <w:rsid w:val="00F528C9"/>
    <w:rsid w:val="00F7020C"/>
    <w:rsid w:val="00F70F18"/>
    <w:rsid w:val="00F72BEE"/>
    <w:rsid w:val="00F82019"/>
    <w:rsid w:val="00F82FE0"/>
    <w:rsid w:val="00F8416C"/>
    <w:rsid w:val="00F87F91"/>
    <w:rsid w:val="00F92DF9"/>
    <w:rsid w:val="00F941CE"/>
    <w:rsid w:val="00FA482E"/>
    <w:rsid w:val="00FA51B1"/>
    <w:rsid w:val="00FB0CF3"/>
    <w:rsid w:val="00FB3181"/>
    <w:rsid w:val="00FB4B6C"/>
    <w:rsid w:val="00FB4FB4"/>
    <w:rsid w:val="00FB7854"/>
    <w:rsid w:val="00FC4C4A"/>
    <w:rsid w:val="00FD06F2"/>
    <w:rsid w:val="00FD2C16"/>
    <w:rsid w:val="00FD4EF3"/>
    <w:rsid w:val="00FD5CEF"/>
    <w:rsid w:val="00FE51EB"/>
    <w:rsid w:val="00FE59DA"/>
    <w:rsid w:val="00FF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36D"/>
    <w:rPr>
      <w:sz w:val="24"/>
      <w:szCs w:val="24"/>
    </w:rPr>
  </w:style>
  <w:style w:type="paragraph" w:styleId="Heading1">
    <w:name w:val="heading 1"/>
    <w:basedOn w:val="Normal"/>
    <w:qFormat/>
    <w:rsid w:val="00624472"/>
    <w:pPr>
      <w:spacing w:before="100" w:beforeAutospacing="1" w:after="100" w:afterAutospacing="1"/>
      <w:outlineLvl w:val="0"/>
    </w:pPr>
    <w:rPr>
      <w:rFonts w:ascii="Tahoma" w:hAnsi="Tahoma" w:cs="Tahoma"/>
      <w:b/>
      <w:bCs/>
      <w:color w:val="0F5CAC"/>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736D"/>
    <w:pPr>
      <w:jc w:val="center"/>
    </w:pPr>
    <w:rPr>
      <w:b/>
      <w:bCs/>
      <w:sz w:val="36"/>
    </w:rPr>
  </w:style>
  <w:style w:type="paragraph" w:customStyle="1" w:styleId="Default">
    <w:name w:val="Default"/>
    <w:rsid w:val="0095736D"/>
    <w:pPr>
      <w:autoSpaceDE w:val="0"/>
      <w:autoSpaceDN w:val="0"/>
      <w:adjustRightInd w:val="0"/>
    </w:pPr>
    <w:rPr>
      <w:rFonts w:ascii="Arial" w:hAnsi="Arial" w:cs="Arial"/>
      <w:color w:val="000000"/>
      <w:sz w:val="24"/>
      <w:szCs w:val="24"/>
    </w:rPr>
  </w:style>
  <w:style w:type="paragraph" w:styleId="Header">
    <w:name w:val="header"/>
    <w:basedOn w:val="Normal"/>
    <w:rsid w:val="00F82FE0"/>
    <w:pPr>
      <w:tabs>
        <w:tab w:val="center" w:pos="4320"/>
        <w:tab w:val="right" w:pos="8640"/>
      </w:tabs>
    </w:pPr>
  </w:style>
  <w:style w:type="paragraph" w:styleId="Footer">
    <w:name w:val="footer"/>
    <w:basedOn w:val="Normal"/>
    <w:rsid w:val="00F82FE0"/>
    <w:pPr>
      <w:tabs>
        <w:tab w:val="center" w:pos="4320"/>
        <w:tab w:val="right" w:pos="8640"/>
      </w:tabs>
    </w:pPr>
  </w:style>
  <w:style w:type="character" w:styleId="PageNumber">
    <w:name w:val="page number"/>
    <w:basedOn w:val="DefaultParagraphFont"/>
    <w:rsid w:val="00F82FE0"/>
  </w:style>
  <w:style w:type="paragraph" w:styleId="NormalWeb">
    <w:name w:val="Normal (Web)"/>
    <w:basedOn w:val="Normal"/>
    <w:rsid w:val="000633E6"/>
    <w:pPr>
      <w:spacing w:before="100" w:beforeAutospacing="1" w:after="100" w:afterAutospacing="1"/>
    </w:pPr>
  </w:style>
  <w:style w:type="paragraph" w:styleId="HTMLPreformatted">
    <w:name w:val="HTML Preformatted"/>
    <w:basedOn w:val="Default"/>
    <w:next w:val="Default"/>
    <w:rsid w:val="00622587"/>
    <w:rPr>
      <w:rFonts w:ascii="Times New Roman" w:hAnsi="Times New Roman" w:cs="Times New Roman"/>
      <w:color w:val="auto"/>
    </w:rPr>
  </w:style>
  <w:style w:type="paragraph" w:customStyle="1" w:styleId="tableleft12">
    <w:name w:val="tableleft12"/>
    <w:basedOn w:val="Normal"/>
    <w:rsid w:val="000A68D9"/>
    <w:pPr>
      <w:spacing w:before="100" w:beforeAutospacing="1" w:after="100" w:afterAutospacing="1"/>
    </w:pPr>
    <w:rPr>
      <w:rFonts w:ascii="Verdana" w:hAnsi="Verdana"/>
      <w:color w:val="003366"/>
      <w:sz w:val="18"/>
      <w:szCs w:val="18"/>
    </w:rPr>
  </w:style>
  <w:style w:type="paragraph" w:styleId="BodyTextIndent3">
    <w:name w:val="Body Text Indent 3"/>
    <w:basedOn w:val="Normal"/>
    <w:rsid w:val="00624472"/>
    <w:pPr>
      <w:spacing w:after="120"/>
      <w:ind w:left="360"/>
    </w:pPr>
    <w:rPr>
      <w:sz w:val="16"/>
      <w:szCs w:val="16"/>
    </w:rPr>
  </w:style>
  <w:style w:type="character" w:styleId="Hyperlink">
    <w:name w:val="Hyperlink"/>
    <w:rsid w:val="00624472"/>
    <w:rPr>
      <w:color w:val="0000FF"/>
      <w:u w:val="single"/>
    </w:rPr>
  </w:style>
  <w:style w:type="character" w:styleId="Strong">
    <w:name w:val="Strong"/>
    <w:qFormat/>
    <w:rsid w:val="00624472"/>
    <w:rPr>
      <w:b/>
      <w:bCs/>
    </w:rPr>
  </w:style>
  <w:style w:type="character" w:customStyle="1" w:styleId="fileinfo">
    <w:name w:val="fileinfo"/>
    <w:basedOn w:val="DefaultParagraphFont"/>
    <w:rsid w:val="00E03BEA"/>
  </w:style>
  <w:style w:type="character" w:styleId="FollowedHyperlink">
    <w:name w:val="FollowedHyperlink"/>
    <w:rsid w:val="00701303"/>
    <w:rPr>
      <w:color w:val="800080"/>
      <w:u w:val="single"/>
    </w:rPr>
  </w:style>
  <w:style w:type="paragraph" w:styleId="BodyText">
    <w:name w:val="Body Text"/>
    <w:basedOn w:val="Normal"/>
    <w:rsid w:val="005B1884"/>
    <w:pPr>
      <w:spacing w:after="120"/>
    </w:pPr>
  </w:style>
  <w:style w:type="character" w:customStyle="1" w:styleId="TitleChar">
    <w:name w:val="Title Char"/>
    <w:link w:val="Title"/>
    <w:rsid w:val="00566F0A"/>
    <w:rPr>
      <w:b/>
      <w:bCs/>
      <w:sz w:val="36"/>
      <w:szCs w:val="24"/>
      <w:lang w:val="en-US" w:eastAsia="en-US" w:bidi="ar-SA"/>
    </w:rPr>
  </w:style>
  <w:style w:type="paragraph" w:styleId="BalloonText">
    <w:name w:val="Balloon Text"/>
    <w:basedOn w:val="Normal"/>
    <w:semiHidden/>
    <w:rsid w:val="00A5516A"/>
    <w:rPr>
      <w:rFonts w:ascii="Tahoma" w:hAnsi="Tahoma" w:cs="Tahoma"/>
      <w:sz w:val="16"/>
      <w:szCs w:val="16"/>
    </w:rPr>
  </w:style>
  <w:style w:type="character" w:customStyle="1" w:styleId="url">
    <w:name w:val="url"/>
    <w:rsid w:val="00D654D9"/>
  </w:style>
  <w:style w:type="character" w:styleId="CommentReference">
    <w:name w:val="annotation reference"/>
    <w:rsid w:val="004D4B3A"/>
    <w:rPr>
      <w:sz w:val="16"/>
      <w:szCs w:val="16"/>
    </w:rPr>
  </w:style>
  <w:style w:type="paragraph" w:styleId="CommentText">
    <w:name w:val="annotation text"/>
    <w:basedOn w:val="Normal"/>
    <w:link w:val="CommentTextChar"/>
    <w:rsid w:val="004D4B3A"/>
    <w:rPr>
      <w:sz w:val="20"/>
      <w:szCs w:val="20"/>
    </w:rPr>
  </w:style>
  <w:style w:type="character" w:customStyle="1" w:styleId="CommentTextChar">
    <w:name w:val="Comment Text Char"/>
    <w:basedOn w:val="DefaultParagraphFont"/>
    <w:link w:val="CommentText"/>
    <w:rsid w:val="004D4B3A"/>
  </w:style>
  <w:style w:type="paragraph" w:styleId="CommentSubject">
    <w:name w:val="annotation subject"/>
    <w:basedOn w:val="CommentText"/>
    <w:next w:val="CommentText"/>
    <w:link w:val="CommentSubjectChar"/>
    <w:rsid w:val="004D4B3A"/>
    <w:rPr>
      <w:b/>
      <w:bCs/>
    </w:rPr>
  </w:style>
  <w:style w:type="character" w:customStyle="1" w:styleId="CommentSubjectChar">
    <w:name w:val="Comment Subject Char"/>
    <w:link w:val="CommentSubject"/>
    <w:rsid w:val="004D4B3A"/>
    <w:rPr>
      <w:b/>
      <w:bCs/>
    </w:rPr>
  </w:style>
  <w:style w:type="character" w:styleId="Emphasis">
    <w:name w:val="Emphasis"/>
    <w:basedOn w:val="DefaultParagraphFont"/>
    <w:qFormat/>
    <w:rsid w:val="003A3B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36D"/>
    <w:rPr>
      <w:sz w:val="24"/>
      <w:szCs w:val="24"/>
    </w:rPr>
  </w:style>
  <w:style w:type="paragraph" w:styleId="Heading1">
    <w:name w:val="heading 1"/>
    <w:basedOn w:val="Normal"/>
    <w:qFormat/>
    <w:rsid w:val="00624472"/>
    <w:pPr>
      <w:spacing w:before="100" w:beforeAutospacing="1" w:after="100" w:afterAutospacing="1"/>
      <w:outlineLvl w:val="0"/>
    </w:pPr>
    <w:rPr>
      <w:rFonts w:ascii="Tahoma" w:hAnsi="Tahoma" w:cs="Tahoma"/>
      <w:b/>
      <w:bCs/>
      <w:color w:val="0F5CAC"/>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736D"/>
    <w:pPr>
      <w:jc w:val="center"/>
    </w:pPr>
    <w:rPr>
      <w:b/>
      <w:bCs/>
      <w:sz w:val="36"/>
    </w:rPr>
  </w:style>
  <w:style w:type="paragraph" w:customStyle="1" w:styleId="Default">
    <w:name w:val="Default"/>
    <w:rsid w:val="0095736D"/>
    <w:pPr>
      <w:autoSpaceDE w:val="0"/>
      <w:autoSpaceDN w:val="0"/>
      <w:adjustRightInd w:val="0"/>
    </w:pPr>
    <w:rPr>
      <w:rFonts w:ascii="Arial" w:hAnsi="Arial" w:cs="Arial"/>
      <w:color w:val="000000"/>
      <w:sz w:val="24"/>
      <w:szCs w:val="24"/>
    </w:rPr>
  </w:style>
  <w:style w:type="paragraph" w:styleId="Header">
    <w:name w:val="header"/>
    <w:basedOn w:val="Normal"/>
    <w:rsid w:val="00F82FE0"/>
    <w:pPr>
      <w:tabs>
        <w:tab w:val="center" w:pos="4320"/>
        <w:tab w:val="right" w:pos="8640"/>
      </w:tabs>
    </w:pPr>
  </w:style>
  <w:style w:type="paragraph" w:styleId="Footer">
    <w:name w:val="footer"/>
    <w:basedOn w:val="Normal"/>
    <w:rsid w:val="00F82FE0"/>
    <w:pPr>
      <w:tabs>
        <w:tab w:val="center" w:pos="4320"/>
        <w:tab w:val="right" w:pos="8640"/>
      </w:tabs>
    </w:pPr>
  </w:style>
  <w:style w:type="character" w:styleId="PageNumber">
    <w:name w:val="page number"/>
    <w:basedOn w:val="DefaultParagraphFont"/>
    <w:rsid w:val="00F82FE0"/>
  </w:style>
  <w:style w:type="paragraph" w:styleId="NormalWeb">
    <w:name w:val="Normal (Web)"/>
    <w:basedOn w:val="Normal"/>
    <w:rsid w:val="000633E6"/>
    <w:pPr>
      <w:spacing w:before="100" w:beforeAutospacing="1" w:after="100" w:afterAutospacing="1"/>
    </w:pPr>
  </w:style>
  <w:style w:type="paragraph" w:styleId="HTMLPreformatted">
    <w:name w:val="HTML Preformatted"/>
    <w:basedOn w:val="Default"/>
    <w:next w:val="Default"/>
    <w:rsid w:val="00622587"/>
    <w:rPr>
      <w:rFonts w:ascii="Times New Roman" w:hAnsi="Times New Roman" w:cs="Times New Roman"/>
      <w:color w:val="auto"/>
    </w:rPr>
  </w:style>
  <w:style w:type="paragraph" w:customStyle="1" w:styleId="tableleft12">
    <w:name w:val="tableleft12"/>
    <w:basedOn w:val="Normal"/>
    <w:rsid w:val="000A68D9"/>
    <w:pPr>
      <w:spacing w:before="100" w:beforeAutospacing="1" w:after="100" w:afterAutospacing="1"/>
    </w:pPr>
    <w:rPr>
      <w:rFonts w:ascii="Verdana" w:hAnsi="Verdana"/>
      <w:color w:val="003366"/>
      <w:sz w:val="18"/>
      <w:szCs w:val="18"/>
    </w:rPr>
  </w:style>
  <w:style w:type="paragraph" w:styleId="BodyTextIndent3">
    <w:name w:val="Body Text Indent 3"/>
    <w:basedOn w:val="Normal"/>
    <w:rsid w:val="00624472"/>
    <w:pPr>
      <w:spacing w:after="120"/>
      <w:ind w:left="360"/>
    </w:pPr>
    <w:rPr>
      <w:sz w:val="16"/>
      <w:szCs w:val="16"/>
    </w:rPr>
  </w:style>
  <w:style w:type="character" w:styleId="Hyperlink">
    <w:name w:val="Hyperlink"/>
    <w:rsid w:val="00624472"/>
    <w:rPr>
      <w:color w:val="0000FF"/>
      <w:u w:val="single"/>
    </w:rPr>
  </w:style>
  <w:style w:type="character" w:styleId="Strong">
    <w:name w:val="Strong"/>
    <w:qFormat/>
    <w:rsid w:val="00624472"/>
    <w:rPr>
      <w:b/>
      <w:bCs/>
    </w:rPr>
  </w:style>
  <w:style w:type="character" w:customStyle="1" w:styleId="fileinfo">
    <w:name w:val="fileinfo"/>
    <w:basedOn w:val="DefaultParagraphFont"/>
    <w:rsid w:val="00E03BEA"/>
  </w:style>
  <w:style w:type="character" w:styleId="FollowedHyperlink">
    <w:name w:val="FollowedHyperlink"/>
    <w:rsid w:val="00701303"/>
    <w:rPr>
      <w:color w:val="800080"/>
      <w:u w:val="single"/>
    </w:rPr>
  </w:style>
  <w:style w:type="paragraph" w:styleId="BodyText">
    <w:name w:val="Body Text"/>
    <w:basedOn w:val="Normal"/>
    <w:rsid w:val="005B1884"/>
    <w:pPr>
      <w:spacing w:after="120"/>
    </w:pPr>
  </w:style>
  <w:style w:type="character" w:customStyle="1" w:styleId="TitleChar">
    <w:name w:val="Title Char"/>
    <w:link w:val="Title"/>
    <w:rsid w:val="00566F0A"/>
    <w:rPr>
      <w:b/>
      <w:bCs/>
      <w:sz w:val="36"/>
      <w:szCs w:val="24"/>
      <w:lang w:val="en-US" w:eastAsia="en-US" w:bidi="ar-SA"/>
    </w:rPr>
  </w:style>
  <w:style w:type="paragraph" w:styleId="BalloonText">
    <w:name w:val="Balloon Text"/>
    <w:basedOn w:val="Normal"/>
    <w:semiHidden/>
    <w:rsid w:val="00A5516A"/>
    <w:rPr>
      <w:rFonts w:ascii="Tahoma" w:hAnsi="Tahoma" w:cs="Tahoma"/>
      <w:sz w:val="16"/>
      <w:szCs w:val="16"/>
    </w:rPr>
  </w:style>
  <w:style w:type="character" w:customStyle="1" w:styleId="url">
    <w:name w:val="url"/>
    <w:rsid w:val="00D654D9"/>
  </w:style>
  <w:style w:type="character" w:styleId="CommentReference">
    <w:name w:val="annotation reference"/>
    <w:rsid w:val="004D4B3A"/>
    <w:rPr>
      <w:sz w:val="16"/>
      <w:szCs w:val="16"/>
    </w:rPr>
  </w:style>
  <w:style w:type="paragraph" w:styleId="CommentText">
    <w:name w:val="annotation text"/>
    <w:basedOn w:val="Normal"/>
    <w:link w:val="CommentTextChar"/>
    <w:rsid w:val="004D4B3A"/>
    <w:rPr>
      <w:sz w:val="20"/>
      <w:szCs w:val="20"/>
    </w:rPr>
  </w:style>
  <w:style w:type="character" w:customStyle="1" w:styleId="CommentTextChar">
    <w:name w:val="Comment Text Char"/>
    <w:basedOn w:val="DefaultParagraphFont"/>
    <w:link w:val="CommentText"/>
    <w:rsid w:val="004D4B3A"/>
  </w:style>
  <w:style w:type="paragraph" w:styleId="CommentSubject">
    <w:name w:val="annotation subject"/>
    <w:basedOn w:val="CommentText"/>
    <w:next w:val="CommentText"/>
    <w:link w:val="CommentSubjectChar"/>
    <w:rsid w:val="004D4B3A"/>
    <w:rPr>
      <w:b/>
      <w:bCs/>
    </w:rPr>
  </w:style>
  <w:style w:type="character" w:customStyle="1" w:styleId="CommentSubjectChar">
    <w:name w:val="Comment Subject Char"/>
    <w:link w:val="CommentSubject"/>
    <w:rsid w:val="004D4B3A"/>
    <w:rPr>
      <w:b/>
      <w:bCs/>
    </w:rPr>
  </w:style>
  <w:style w:type="character" w:styleId="Emphasis">
    <w:name w:val="Emphasis"/>
    <w:basedOn w:val="DefaultParagraphFont"/>
    <w:qFormat/>
    <w:rsid w:val="003A3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621">
      <w:bodyDiv w:val="1"/>
      <w:marLeft w:val="0"/>
      <w:marRight w:val="0"/>
      <w:marTop w:val="0"/>
      <w:marBottom w:val="0"/>
      <w:divBdr>
        <w:top w:val="none" w:sz="0" w:space="0" w:color="auto"/>
        <w:left w:val="none" w:sz="0" w:space="0" w:color="auto"/>
        <w:bottom w:val="none" w:sz="0" w:space="0" w:color="auto"/>
        <w:right w:val="none" w:sz="0" w:space="0" w:color="auto"/>
      </w:divBdr>
    </w:div>
    <w:div w:id="244995558">
      <w:bodyDiv w:val="1"/>
      <w:marLeft w:val="0"/>
      <w:marRight w:val="0"/>
      <w:marTop w:val="0"/>
      <w:marBottom w:val="0"/>
      <w:divBdr>
        <w:top w:val="none" w:sz="0" w:space="0" w:color="auto"/>
        <w:left w:val="none" w:sz="0" w:space="0" w:color="auto"/>
        <w:bottom w:val="none" w:sz="0" w:space="0" w:color="auto"/>
        <w:right w:val="none" w:sz="0" w:space="0" w:color="auto"/>
      </w:divBdr>
      <w:divsChild>
        <w:div w:id="726034433">
          <w:marLeft w:val="0"/>
          <w:marRight w:val="0"/>
          <w:marTop w:val="0"/>
          <w:marBottom w:val="0"/>
          <w:divBdr>
            <w:top w:val="none" w:sz="0" w:space="0" w:color="auto"/>
            <w:left w:val="none" w:sz="0" w:space="0" w:color="auto"/>
            <w:bottom w:val="none" w:sz="0" w:space="0" w:color="auto"/>
            <w:right w:val="none" w:sz="0" w:space="0" w:color="auto"/>
          </w:divBdr>
          <w:divsChild>
            <w:div w:id="1971742151">
              <w:marLeft w:val="0"/>
              <w:marRight w:val="0"/>
              <w:marTop w:val="0"/>
              <w:marBottom w:val="0"/>
              <w:divBdr>
                <w:top w:val="none" w:sz="0" w:space="0" w:color="auto"/>
                <w:left w:val="none" w:sz="0" w:space="0" w:color="auto"/>
                <w:bottom w:val="none" w:sz="0" w:space="0" w:color="auto"/>
                <w:right w:val="none" w:sz="0" w:space="0" w:color="auto"/>
              </w:divBdr>
              <w:divsChild>
                <w:div w:id="407777320">
                  <w:marLeft w:val="0"/>
                  <w:marRight w:val="0"/>
                  <w:marTop w:val="0"/>
                  <w:marBottom w:val="0"/>
                  <w:divBdr>
                    <w:top w:val="none" w:sz="0" w:space="0" w:color="auto"/>
                    <w:left w:val="none" w:sz="0" w:space="0" w:color="auto"/>
                    <w:bottom w:val="none" w:sz="0" w:space="0" w:color="auto"/>
                    <w:right w:val="none" w:sz="0" w:space="0" w:color="auto"/>
                  </w:divBdr>
                  <w:divsChild>
                    <w:div w:id="957836426">
                      <w:marLeft w:val="0"/>
                      <w:marRight w:val="0"/>
                      <w:marTop w:val="0"/>
                      <w:marBottom w:val="0"/>
                      <w:divBdr>
                        <w:top w:val="none" w:sz="0" w:space="0" w:color="auto"/>
                        <w:left w:val="none" w:sz="0" w:space="0" w:color="auto"/>
                        <w:bottom w:val="none" w:sz="0" w:space="0" w:color="auto"/>
                        <w:right w:val="none" w:sz="0" w:space="0" w:color="auto"/>
                      </w:divBdr>
                      <w:divsChild>
                        <w:div w:id="585922630">
                          <w:marLeft w:val="0"/>
                          <w:marRight w:val="0"/>
                          <w:marTop w:val="0"/>
                          <w:marBottom w:val="0"/>
                          <w:divBdr>
                            <w:top w:val="none" w:sz="0" w:space="0" w:color="auto"/>
                            <w:left w:val="none" w:sz="0" w:space="0" w:color="auto"/>
                            <w:bottom w:val="none" w:sz="0" w:space="0" w:color="auto"/>
                            <w:right w:val="none" w:sz="0" w:space="0" w:color="auto"/>
                          </w:divBdr>
                          <w:divsChild>
                            <w:div w:id="37705745">
                              <w:marLeft w:val="0"/>
                              <w:marRight w:val="0"/>
                              <w:marTop w:val="0"/>
                              <w:marBottom w:val="0"/>
                              <w:divBdr>
                                <w:top w:val="none" w:sz="0" w:space="0" w:color="auto"/>
                                <w:left w:val="none" w:sz="0" w:space="0" w:color="auto"/>
                                <w:bottom w:val="none" w:sz="0" w:space="0" w:color="auto"/>
                                <w:right w:val="none" w:sz="0" w:space="0" w:color="auto"/>
                              </w:divBdr>
                              <w:divsChild>
                                <w:div w:id="1932931702">
                                  <w:marLeft w:val="0"/>
                                  <w:marRight w:val="0"/>
                                  <w:marTop w:val="0"/>
                                  <w:marBottom w:val="0"/>
                                  <w:divBdr>
                                    <w:top w:val="none" w:sz="0" w:space="0" w:color="auto"/>
                                    <w:left w:val="none" w:sz="0" w:space="0" w:color="auto"/>
                                    <w:bottom w:val="none" w:sz="0" w:space="0" w:color="auto"/>
                                    <w:right w:val="none" w:sz="0" w:space="0" w:color="auto"/>
                                  </w:divBdr>
                                  <w:divsChild>
                                    <w:div w:id="82578102">
                                      <w:marLeft w:val="0"/>
                                      <w:marRight w:val="0"/>
                                      <w:marTop w:val="0"/>
                                      <w:marBottom w:val="0"/>
                                      <w:divBdr>
                                        <w:top w:val="none" w:sz="0" w:space="0" w:color="auto"/>
                                        <w:left w:val="none" w:sz="0" w:space="0" w:color="auto"/>
                                        <w:bottom w:val="none" w:sz="0" w:space="0" w:color="auto"/>
                                        <w:right w:val="none" w:sz="0" w:space="0" w:color="auto"/>
                                      </w:divBdr>
                                      <w:divsChild>
                                        <w:div w:id="15632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03755">
      <w:bodyDiv w:val="1"/>
      <w:marLeft w:val="0"/>
      <w:marRight w:val="0"/>
      <w:marTop w:val="0"/>
      <w:marBottom w:val="0"/>
      <w:divBdr>
        <w:top w:val="none" w:sz="0" w:space="0" w:color="auto"/>
        <w:left w:val="none" w:sz="0" w:space="0" w:color="auto"/>
        <w:bottom w:val="none" w:sz="0" w:space="0" w:color="auto"/>
        <w:right w:val="none" w:sz="0" w:space="0" w:color="auto"/>
      </w:divBdr>
      <w:divsChild>
        <w:div w:id="904529557">
          <w:marLeft w:val="0"/>
          <w:marRight w:val="0"/>
          <w:marTop w:val="0"/>
          <w:marBottom w:val="0"/>
          <w:divBdr>
            <w:top w:val="none" w:sz="0" w:space="0" w:color="auto"/>
            <w:left w:val="none" w:sz="0" w:space="0" w:color="auto"/>
            <w:bottom w:val="none" w:sz="0" w:space="0" w:color="auto"/>
            <w:right w:val="none" w:sz="0" w:space="0" w:color="auto"/>
          </w:divBdr>
          <w:divsChild>
            <w:div w:id="813837690">
              <w:marLeft w:val="0"/>
              <w:marRight w:val="0"/>
              <w:marTop w:val="0"/>
              <w:marBottom w:val="0"/>
              <w:divBdr>
                <w:top w:val="none" w:sz="0" w:space="0" w:color="auto"/>
                <w:left w:val="none" w:sz="0" w:space="0" w:color="auto"/>
                <w:bottom w:val="none" w:sz="0" w:space="0" w:color="auto"/>
                <w:right w:val="none" w:sz="0" w:space="0" w:color="auto"/>
              </w:divBdr>
              <w:divsChild>
                <w:div w:id="2067530700">
                  <w:marLeft w:val="0"/>
                  <w:marRight w:val="0"/>
                  <w:marTop w:val="0"/>
                  <w:marBottom w:val="0"/>
                  <w:divBdr>
                    <w:top w:val="none" w:sz="0" w:space="0" w:color="auto"/>
                    <w:left w:val="none" w:sz="0" w:space="0" w:color="auto"/>
                    <w:bottom w:val="none" w:sz="0" w:space="0" w:color="auto"/>
                    <w:right w:val="none" w:sz="0" w:space="0" w:color="auto"/>
                  </w:divBdr>
                  <w:divsChild>
                    <w:div w:id="1796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20538">
      <w:bodyDiv w:val="1"/>
      <w:marLeft w:val="0"/>
      <w:marRight w:val="0"/>
      <w:marTop w:val="0"/>
      <w:marBottom w:val="0"/>
      <w:divBdr>
        <w:top w:val="none" w:sz="0" w:space="0" w:color="auto"/>
        <w:left w:val="none" w:sz="0" w:space="0" w:color="auto"/>
        <w:bottom w:val="none" w:sz="0" w:space="0" w:color="auto"/>
        <w:right w:val="none" w:sz="0" w:space="0" w:color="auto"/>
      </w:divBdr>
      <w:divsChild>
        <w:div w:id="882785996">
          <w:marLeft w:val="0"/>
          <w:marRight w:val="0"/>
          <w:marTop w:val="0"/>
          <w:marBottom w:val="0"/>
          <w:divBdr>
            <w:top w:val="none" w:sz="0" w:space="0" w:color="auto"/>
            <w:left w:val="none" w:sz="0" w:space="0" w:color="auto"/>
            <w:bottom w:val="none" w:sz="0" w:space="0" w:color="auto"/>
            <w:right w:val="none" w:sz="0" w:space="0" w:color="auto"/>
          </w:divBdr>
          <w:divsChild>
            <w:div w:id="1766413222">
              <w:marLeft w:val="0"/>
              <w:marRight w:val="0"/>
              <w:marTop w:val="0"/>
              <w:marBottom w:val="0"/>
              <w:divBdr>
                <w:top w:val="none" w:sz="0" w:space="0" w:color="auto"/>
                <w:left w:val="none" w:sz="0" w:space="0" w:color="auto"/>
                <w:bottom w:val="none" w:sz="0" w:space="0" w:color="auto"/>
                <w:right w:val="none" w:sz="0" w:space="0" w:color="auto"/>
              </w:divBdr>
              <w:divsChild>
                <w:div w:id="1085222167">
                  <w:marLeft w:val="0"/>
                  <w:marRight w:val="0"/>
                  <w:marTop w:val="0"/>
                  <w:marBottom w:val="0"/>
                  <w:divBdr>
                    <w:top w:val="none" w:sz="0" w:space="0" w:color="auto"/>
                    <w:left w:val="none" w:sz="0" w:space="0" w:color="auto"/>
                    <w:bottom w:val="none" w:sz="0" w:space="0" w:color="auto"/>
                    <w:right w:val="none" w:sz="0" w:space="0" w:color="auto"/>
                  </w:divBdr>
                  <w:divsChild>
                    <w:div w:id="16155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38232">
      <w:bodyDiv w:val="1"/>
      <w:marLeft w:val="0"/>
      <w:marRight w:val="0"/>
      <w:marTop w:val="0"/>
      <w:marBottom w:val="0"/>
      <w:divBdr>
        <w:top w:val="none" w:sz="0" w:space="0" w:color="auto"/>
        <w:left w:val="none" w:sz="0" w:space="0" w:color="auto"/>
        <w:bottom w:val="none" w:sz="0" w:space="0" w:color="auto"/>
        <w:right w:val="none" w:sz="0" w:space="0" w:color="auto"/>
      </w:divBdr>
      <w:divsChild>
        <w:div w:id="1375109078">
          <w:marLeft w:val="0"/>
          <w:marRight w:val="0"/>
          <w:marTop w:val="0"/>
          <w:marBottom w:val="0"/>
          <w:divBdr>
            <w:top w:val="none" w:sz="0" w:space="0" w:color="auto"/>
            <w:left w:val="none" w:sz="0" w:space="0" w:color="auto"/>
            <w:bottom w:val="none" w:sz="0" w:space="0" w:color="auto"/>
            <w:right w:val="none" w:sz="0" w:space="0" w:color="auto"/>
          </w:divBdr>
          <w:divsChild>
            <w:div w:id="1818644054">
              <w:marLeft w:val="0"/>
              <w:marRight w:val="0"/>
              <w:marTop w:val="0"/>
              <w:marBottom w:val="0"/>
              <w:divBdr>
                <w:top w:val="none" w:sz="0" w:space="0" w:color="auto"/>
                <w:left w:val="none" w:sz="0" w:space="0" w:color="auto"/>
                <w:bottom w:val="none" w:sz="0" w:space="0" w:color="auto"/>
                <w:right w:val="none" w:sz="0" w:space="0" w:color="auto"/>
              </w:divBdr>
              <w:divsChild>
                <w:div w:id="1170365476">
                  <w:marLeft w:val="0"/>
                  <w:marRight w:val="0"/>
                  <w:marTop w:val="0"/>
                  <w:marBottom w:val="0"/>
                  <w:divBdr>
                    <w:top w:val="none" w:sz="0" w:space="0" w:color="auto"/>
                    <w:left w:val="none" w:sz="0" w:space="0" w:color="auto"/>
                    <w:bottom w:val="none" w:sz="0" w:space="0" w:color="auto"/>
                    <w:right w:val="none" w:sz="0" w:space="0" w:color="auto"/>
                  </w:divBdr>
                  <w:divsChild>
                    <w:div w:id="1093866092">
                      <w:marLeft w:val="0"/>
                      <w:marRight w:val="0"/>
                      <w:marTop w:val="0"/>
                      <w:marBottom w:val="0"/>
                      <w:divBdr>
                        <w:top w:val="none" w:sz="0" w:space="0" w:color="auto"/>
                        <w:left w:val="none" w:sz="0" w:space="0" w:color="auto"/>
                        <w:bottom w:val="none" w:sz="0" w:space="0" w:color="auto"/>
                        <w:right w:val="none" w:sz="0" w:space="0" w:color="auto"/>
                      </w:divBdr>
                      <w:divsChild>
                        <w:div w:id="474757422">
                          <w:marLeft w:val="0"/>
                          <w:marRight w:val="0"/>
                          <w:marTop w:val="0"/>
                          <w:marBottom w:val="0"/>
                          <w:divBdr>
                            <w:top w:val="none" w:sz="0" w:space="0" w:color="auto"/>
                            <w:left w:val="none" w:sz="0" w:space="0" w:color="auto"/>
                            <w:bottom w:val="none" w:sz="0" w:space="0" w:color="auto"/>
                            <w:right w:val="none" w:sz="0" w:space="0" w:color="auto"/>
                          </w:divBdr>
                          <w:divsChild>
                            <w:div w:id="60178430">
                              <w:marLeft w:val="0"/>
                              <w:marRight w:val="0"/>
                              <w:marTop w:val="0"/>
                              <w:marBottom w:val="0"/>
                              <w:divBdr>
                                <w:top w:val="none" w:sz="0" w:space="0" w:color="auto"/>
                                <w:left w:val="none" w:sz="0" w:space="0" w:color="auto"/>
                                <w:bottom w:val="none" w:sz="0" w:space="0" w:color="auto"/>
                                <w:right w:val="none" w:sz="0" w:space="0" w:color="auto"/>
                              </w:divBdr>
                              <w:divsChild>
                                <w:div w:id="1477910867">
                                  <w:marLeft w:val="0"/>
                                  <w:marRight w:val="0"/>
                                  <w:marTop w:val="0"/>
                                  <w:marBottom w:val="0"/>
                                  <w:divBdr>
                                    <w:top w:val="none" w:sz="0" w:space="0" w:color="auto"/>
                                    <w:left w:val="none" w:sz="0" w:space="0" w:color="auto"/>
                                    <w:bottom w:val="none" w:sz="0" w:space="0" w:color="auto"/>
                                    <w:right w:val="none" w:sz="0" w:space="0" w:color="auto"/>
                                  </w:divBdr>
                                  <w:divsChild>
                                    <w:div w:id="1762069427">
                                      <w:marLeft w:val="0"/>
                                      <w:marRight w:val="0"/>
                                      <w:marTop w:val="0"/>
                                      <w:marBottom w:val="0"/>
                                      <w:divBdr>
                                        <w:top w:val="none" w:sz="0" w:space="0" w:color="auto"/>
                                        <w:left w:val="none" w:sz="0" w:space="0" w:color="auto"/>
                                        <w:bottom w:val="none" w:sz="0" w:space="0" w:color="auto"/>
                                        <w:right w:val="none" w:sz="0" w:space="0" w:color="auto"/>
                                      </w:divBdr>
                                      <w:divsChild>
                                        <w:div w:id="9575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020316">
      <w:bodyDiv w:val="1"/>
      <w:marLeft w:val="0"/>
      <w:marRight w:val="0"/>
      <w:marTop w:val="0"/>
      <w:marBottom w:val="0"/>
      <w:divBdr>
        <w:top w:val="none" w:sz="0" w:space="0" w:color="auto"/>
        <w:left w:val="none" w:sz="0" w:space="0" w:color="auto"/>
        <w:bottom w:val="none" w:sz="0" w:space="0" w:color="auto"/>
        <w:right w:val="none" w:sz="0" w:space="0" w:color="auto"/>
      </w:divBdr>
      <w:divsChild>
        <w:div w:id="612707504">
          <w:marLeft w:val="0"/>
          <w:marRight w:val="0"/>
          <w:marTop w:val="0"/>
          <w:marBottom w:val="0"/>
          <w:divBdr>
            <w:top w:val="none" w:sz="0" w:space="0" w:color="auto"/>
            <w:left w:val="none" w:sz="0" w:space="0" w:color="auto"/>
            <w:bottom w:val="none" w:sz="0" w:space="0" w:color="auto"/>
            <w:right w:val="none" w:sz="0" w:space="0" w:color="auto"/>
          </w:divBdr>
          <w:divsChild>
            <w:div w:id="418017025">
              <w:marLeft w:val="0"/>
              <w:marRight w:val="0"/>
              <w:marTop w:val="0"/>
              <w:marBottom w:val="0"/>
              <w:divBdr>
                <w:top w:val="none" w:sz="0" w:space="0" w:color="auto"/>
                <w:left w:val="none" w:sz="0" w:space="0" w:color="auto"/>
                <w:bottom w:val="none" w:sz="0" w:space="0" w:color="auto"/>
                <w:right w:val="none" w:sz="0" w:space="0" w:color="auto"/>
              </w:divBdr>
              <w:divsChild>
                <w:div w:id="287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d.gov/offices/cpd/affordablehousing/training/materials/building/" TargetMode="External"/><Relationship Id="rId18" Type="http://schemas.openxmlformats.org/officeDocument/2006/relationships/hyperlink" Target="http://www.epa.gov/lead/pubs/lpandycs.pdf" TargetMode="External"/><Relationship Id="rId26" Type="http://schemas.openxmlformats.org/officeDocument/2006/relationships/hyperlink" Target="http://www.hud.gov/offices/adm/hudclips/handbooks/hsgh/4350.3/index.cfm" TargetMode="External"/><Relationship Id="rId3" Type="http://schemas.openxmlformats.org/officeDocument/2006/relationships/styles" Target="styles.xml"/><Relationship Id="rId21" Type="http://schemas.openxmlformats.org/officeDocument/2006/relationships/hyperlink" Target="http://www.epa.gov/lead/pubs/tentips.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cd.ca.gov/fa/home/MonitoringStateRecipients.html" TargetMode="External"/><Relationship Id="rId17" Type="http://schemas.openxmlformats.org/officeDocument/2006/relationships/hyperlink" Target="http://www.epa.gov/lead/pubs/lpandyce.pdf" TargetMode="External"/><Relationship Id="rId25" Type="http://schemas.openxmlformats.org/officeDocument/2006/relationships/hyperlink" Target="http://portal.hud.gov/hudportal/documents/huddoc?id=19760_2009homerentalpo.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cd.ca.gov/fa/home/" TargetMode="External"/><Relationship Id="rId20" Type="http://schemas.openxmlformats.org/officeDocument/2006/relationships/hyperlink" Target="http://www.epa.gov/lead/pubs/pyfcameraspa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d.ca.gov/fa/home/MonitoringStateRecipients.html" TargetMode="External"/><Relationship Id="rId24" Type="http://schemas.openxmlformats.org/officeDocument/2006/relationships/hyperlink" Target="http://www.hcd.ca.gov/fa/cdbg/GuideFedPrograms.html"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hud.gov/offices/cpd/affordablehousing/programs/home/index.cfm" TargetMode="External"/><Relationship Id="rId23" Type="http://schemas.openxmlformats.org/officeDocument/2006/relationships/hyperlink" Target="http://www.hud.gov/offices/lead/library/enforcement/lesr_eng.pdf" TargetMode="External"/><Relationship Id="rId28" Type="http://schemas.openxmlformats.org/officeDocument/2006/relationships/header" Target="header1.xml"/><Relationship Id="rId10" Type="http://schemas.openxmlformats.org/officeDocument/2006/relationships/hyperlink" Target="http://www.hcd.ca.gov/fa/cdbg/GuideFedPrograms.html" TargetMode="External"/><Relationship Id="rId19" Type="http://schemas.openxmlformats.org/officeDocument/2006/relationships/hyperlink" Target="http://www.epa.gov/lead/pubs/leadpdfe.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hcd.ca.gov/fa/home/MonitoringStateRecipients.html" TargetMode="External"/><Relationship Id="rId14" Type="http://schemas.openxmlformats.org/officeDocument/2006/relationships/hyperlink" Target="https://www.onecpd.info/resources/documents/HOMEandLowIncomeHousingTaxCreditGuidebook.pdf" TargetMode="External"/><Relationship Id="rId22" Type="http://schemas.openxmlformats.org/officeDocument/2006/relationships/hyperlink" Target="http://www.epa.gov/lead/pubs/nutrition.pdf" TargetMode="External"/><Relationship Id="rId27" Type="http://schemas.openxmlformats.org/officeDocument/2006/relationships/hyperlink" Target="https://www.hometa.info/index.cfm?do=viewTraining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852EA-CF9E-4C50-8786-8B5FA7CF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1467</Words>
  <Characters>11660</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Chapter XI</vt:lpstr>
    </vt:vector>
  </TitlesOfParts>
  <Company>State of California</Company>
  <LinksUpToDate>false</LinksUpToDate>
  <CharactersWithSpaces>13101</CharactersWithSpaces>
  <SharedDoc>false</SharedDoc>
  <HLinks>
    <vt:vector size="120" baseType="variant">
      <vt:variant>
        <vt:i4>5111902</vt:i4>
      </vt:variant>
      <vt:variant>
        <vt:i4>54</vt:i4>
      </vt:variant>
      <vt:variant>
        <vt:i4>0</vt:i4>
      </vt:variant>
      <vt:variant>
        <vt:i4>5</vt:i4>
      </vt:variant>
      <vt:variant>
        <vt:lpwstr>http://cpdtraininginstitute.com/homedescriptions.cfm</vt:lpwstr>
      </vt:variant>
      <vt:variant>
        <vt:lpwstr/>
      </vt:variant>
      <vt:variant>
        <vt:i4>6619191</vt:i4>
      </vt:variant>
      <vt:variant>
        <vt:i4>51</vt:i4>
      </vt:variant>
      <vt:variant>
        <vt:i4>0</vt:i4>
      </vt:variant>
      <vt:variant>
        <vt:i4>5</vt:i4>
      </vt:variant>
      <vt:variant>
        <vt:lpwstr>https://www.hometa.info/index.cfm?do=viewTrainings</vt:lpwstr>
      </vt:variant>
      <vt:variant>
        <vt:lpwstr/>
      </vt:variant>
      <vt:variant>
        <vt:i4>5111902</vt:i4>
      </vt:variant>
      <vt:variant>
        <vt:i4>48</vt:i4>
      </vt:variant>
      <vt:variant>
        <vt:i4>0</vt:i4>
      </vt:variant>
      <vt:variant>
        <vt:i4>5</vt:i4>
      </vt:variant>
      <vt:variant>
        <vt:lpwstr>http://cpdtraininginstitute.com/homedescriptions.cfm</vt:lpwstr>
      </vt:variant>
      <vt:variant>
        <vt:lpwstr/>
      </vt:variant>
      <vt:variant>
        <vt:i4>6946871</vt:i4>
      </vt:variant>
      <vt:variant>
        <vt:i4>45</vt:i4>
      </vt:variant>
      <vt:variant>
        <vt:i4>0</vt:i4>
      </vt:variant>
      <vt:variant>
        <vt:i4>5</vt:i4>
      </vt:variant>
      <vt:variant>
        <vt:lpwstr>http://www.hud.gov/offices/adm/hudclips/handbooks/hsgh/4350.3/index.cfm</vt:lpwstr>
      </vt:variant>
      <vt:variant>
        <vt:lpwstr/>
      </vt:variant>
      <vt:variant>
        <vt:i4>393336</vt:i4>
      </vt:variant>
      <vt:variant>
        <vt:i4>42</vt:i4>
      </vt:variant>
      <vt:variant>
        <vt:i4>0</vt:i4>
      </vt:variant>
      <vt:variant>
        <vt:i4>5</vt:i4>
      </vt:variant>
      <vt:variant>
        <vt:lpwstr>http://www.hud.gov/offices/lead/library/enforcement/lesr_eng.pdf</vt:lpwstr>
      </vt:variant>
      <vt:variant>
        <vt:lpwstr/>
      </vt:variant>
      <vt:variant>
        <vt:i4>7864356</vt:i4>
      </vt:variant>
      <vt:variant>
        <vt:i4>39</vt:i4>
      </vt:variant>
      <vt:variant>
        <vt:i4>0</vt:i4>
      </vt:variant>
      <vt:variant>
        <vt:i4>5</vt:i4>
      </vt:variant>
      <vt:variant>
        <vt:lpwstr>http://www.epa.gov/lead/pubs/nutrition.pdf</vt:lpwstr>
      </vt:variant>
      <vt:variant>
        <vt:lpwstr/>
      </vt:variant>
      <vt:variant>
        <vt:i4>786521</vt:i4>
      </vt:variant>
      <vt:variant>
        <vt:i4>36</vt:i4>
      </vt:variant>
      <vt:variant>
        <vt:i4>0</vt:i4>
      </vt:variant>
      <vt:variant>
        <vt:i4>5</vt:i4>
      </vt:variant>
      <vt:variant>
        <vt:lpwstr>http://www.epa.gov/lead/pubs/tentips.pdf</vt:lpwstr>
      </vt:variant>
      <vt:variant>
        <vt:lpwstr/>
      </vt:variant>
      <vt:variant>
        <vt:i4>6357039</vt:i4>
      </vt:variant>
      <vt:variant>
        <vt:i4>33</vt:i4>
      </vt:variant>
      <vt:variant>
        <vt:i4>0</vt:i4>
      </vt:variant>
      <vt:variant>
        <vt:i4>5</vt:i4>
      </vt:variant>
      <vt:variant>
        <vt:lpwstr>http://www.epa.gov/lead/pubs/pyfcameraspan.pdf</vt:lpwstr>
      </vt:variant>
      <vt:variant>
        <vt:lpwstr/>
      </vt:variant>
      <vt:variant>
        <vt:i4>4915202</vt:i4>
      </vt:variant>
      <vt:variant>
        <vt:i4>30</vt:i4>
      </vt:variant>
      <vt:variant>
        <vt:i4>0</vt:i4>
      </vt:variant>
      <vt:variant>
        <vt:i4>5</vt:i4>
      </vt:variant>
      <vt:variant>
        <vt:lpwstr>http://www.epa.gov/lead/pubs/leadpdfe.pdf</vt:lpwstr>
      </vt:variant>
      <vt:variant>
        <vt:lpwstr/>
      </vt:variant>
      <vt:variant>
        <vt:i4>5898262</vt:i4>
      </vt:variant>
      <vt:variant>
        <vt:i4>27</vt:i4>
      </vt:variant>
      <vt:variant>
        <vt:i4>0</vt:i4>
      </vt:variant>
      <vt:variant>
        <vt:i4>5</vt:i4>
      </vt:variant>
      <vt:variant>
        <vt:lpwstr>http://www.epa.gov/lead/pubs/lpandycs.pdf</vt:lpwstr>
      </vt:variant>
      <vt:variant>
        <vt:lpwstr/>
      </vt:variant>
      <vt:variant>
        <vt:i4>5898240</vt:i4>
      </vt:variant>
      <vt:variant>
        <vt:i4>24</vt:i4>
      </vt:variant>
      <vt:variant>
        <vt:i4>0</vt:i4>
      </vt:variant>
      <vt:variant>
        <vt:i4>5</vt:i4>
      </vt:variant>
      <vt:variant>
        <vt:lpwstr>http://www.epa.gov/lead/pubs/lpandyce.pdf</vt:lpwstr>
      </vt:variant>
      <vt:variant>
        <vt:lpwstr/>
      </vt:variant>
      <vt:variant>
        <vt:i4>6357038</vt:i4>
      </vt:variant>
      <vt:variant>
        <vt:i4>21</vt:i4>
      </vt:variant>
      <vt:variant>
        <vt:i4>0</vt:i4>
      </vt:variant>
      <vt:variant>
        <vt:i4>5</vt:i4>
      </vt:variant>
      <vt:variant>
        <vt:lpwstr>http://www.hcd.ca.gov/fa/home/</vt:lpwstr>
      </vt:variant>
      <vt:variant>
        <vt:lpwstr/>
      </vt:variant>
      <vt:variant>
        <vt:i4>1900552</vt:i4>
      </vt:variant>
      <vt:variant>
        <vt:i4>18</vt:i4>
      </vt:variant>
      <vt:variant>
        <vt:i4>0</vt:i4>
      </vt:variant>
      <vt:variant>
        <vt:i4>5</vt:i4>
      </vt:variant>
      <vt:variant>
        <vt:lpwstr>http://www.hud.gov/offices/cpd/affordablehousing/programs/home/index.cfm</vt:lpwstr>
      </vt:variant>
      <vt:variant>
        <vt:lpwstr/>
      </vt:variant>
      <vt:variant>
        <vt:i4>4587532</vt:i4>
      </vt:variant>
      <vt:variant>
        <vt:i4>15</vt:i4>
      </vt:variant>
      <vt:variant>
        <vt:i4>0</vt:i4>
      </vt:variant>
      <vt:variant>
        <vt:i4>5</vt:i4>
      </vt:variant>
      <vt:variant>
        <vt:lpwstr>https://www.onecpd.info/resources/documents/HOMEandLowIncomeHousingTaxCreditGuidebook.pdf</vt:lpwstr>
      </vt:variant>
      <vt:variant>
        <vt:lpwstr/>
      </vt:variant>
      <vt:variant>
        <vt:i4>4194315</vt:i4>
      </vt:variant>
      <vt:variant>
        <vt:i4>12</vt:i4>
      </vt:variant>
      <vt:variant>
        <vt:i4>0</vt:i4>
      </vt:variant>
      <vt:variant>
        <vt:i4>5</vt:i4>
      </vt:variant>
      <vt:variant>
        <vt:lpwstr>http://www.hud.gov/offices/cpd/affordablehousing/training/materials/building/</vt:lpwstr>
      </vt:variant>
      <vt:variant>
        <vt:lpwstr/>
      </vt:variant>
      <vt:variant>
        <vt:i4>4194383</vt:i4>
      </vt:variant>
      <vt:variant>
        <vt:i4>9</vt:i4>
      </vt:variant>
      <vt:variant>
        <vt:i4>0</vt:i4>
      </vt:variant>
      <vt:variant>
        <vt:i4>5</vt:i4>
      </vt:variant>
      <vt:variant>
        <vt:lpwstr>http://www.hcd.ca.gov/fa/home/MonitoringStateRecipients.html</vt:lpwstr>
      </vt:variant>
      <vt:variant>
        <vt:lpwstr/>
      </vt:variant>
      <vt:variant>
        <vt:i4>4194383</vt:i4>
      </vt:variant>
      <vt:variant>
        <vt:i4>6</vt:i4>
      </vt:variant>
      <vt:variant>
        <vt:i4>0</vt:i4>
      </vt:variant>
      <vt:variant>
        <vt:i4>5</vt:i4>
      </vt:variant>
      <vt:variant>
        <vt:lpwstr>http://www.hcd.ca.gov/fa/home/MonitoringStateRecipients.html</vt:lpwstr>
      </vt:variant>
      <vt:variant>
        <vt:lpwstr/>
      </vt:variant>
      <vt:variant>
        <vt:i4>4194383</vt:i4>
      </vt:variant>
      <vt:variant>
        <vt:i4>3</vt:i4>
      </vt:variant>
      <vt:variant>
        <vt:i4>0</vt:i4>
      </vt:variant>
      <vt:variant>
        <vt:i4>5</vt:i4>
      </vt:variant>
      <vt:variant>
        <vt:lpwstr>http://www.hcd.ca.gov/fa/home/MonitoringStateRecipients.html</vt:lpwstr>
      </vt:variant>
      <vt:variant>
        <vt:lpwstr/>
      </vt:variant>
      <vt:variant>
        <vt:i4>4194383</vt:i4>
      </vt:variant>
      <vt:variant>
        <vt:i4>0</vt:i4>
      </vt:variant>
      <vt:variant>
        <vt:i4>0</vt:i4>
      </vt:variant>
      <vt:variant>
        <vt:i4>5</vt:i4>
      </vt:variant>
      <vt:variant>
        <vt:lpwstr>http://www.hcd.ca.gov/fa/home/MonitoringStateRecipients.html</vt:lpwstr>
      </vt:variant>
      <vt:variant>
        <vt:lpwstr/>
      </vt:variant>
      <vt:variant>
        <vt:i4>1114145</vt:i4>
      </vt:variant>
      <vt:variant>
        <vt:i4>0</vt:i4>
      </vt:variant>
      <vt:variant>
        <vt:i4>0</vt:i4>
      </vt:variant>
      <vt:variant>
        <vt:i4>5</vt:i4>
      </vt:variant>
      <vt:variant>
        <vt:lpwstr>http://portal.hud.gov/hudportal/documents/huddoc?id=19760_2009homerentalpo.pdf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XI</dc:title>
  <dc:creator>kruppert</dc:creator>
  <cp:lastModifiedBy>cdifranc</cp:lastModifiedBy>
  <cp:revision>3</cp:revision>
  <cp:lastPrinted>2013-01-29T16:51:00Z</cp:lastPrinted>
  <dcterms:created xsi:type="dcterms:W3CDTF">2013-02-05T00:17:00Z</dcterms:created>
  <dcterms:modified xsi:type="dcterms:W3CDTF">2013-02-05T00:18:00Z</dcterms:modified>
</cp:coreProperties>
</file>